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FB9B3" w14:textId="7BFFFC35" w:rsidR="00EC5236" w:rsidRPr="0035034A" w:rsidRDefault="00EC5236" w:rsidP="00EC5236">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54F16464" wp14:editId="4BA530C3">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40797"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Pr>
          <w:rFonts w:ascii="Arial" w:eastAsia="Dotum" w:hAnsi="Arial" w:cs="Times New Roman"/>
          <w:b/>
          <w:bCs/>
          <w:kern w:val="0"/>
          <w:sz w:val="24"/>
          <w:szCs w:val="18"/>
          <w:lang w:val="en-GB"/>
        </w:rPr>
        <w:t>9</w:t>
      </w:r>
      <w:r w:rsidRPr="00A26D85">
        <w:rPr>
          <w:rFonts w:ascii="Arial" w:eastAsia="Dotum" w:hAnsi="Arial" w:cs="Times New Roman"/>
          <w:b/>
          <w:bCs/>
          <w:kern w:val="0"/>
          <w:sz w:val="24"/>
          <w:szCs w:val="18"/>
          <w:lang w:val="en-GB"/>
        </w:rPr>
        <w:tab/>
        <w:t>R3-</w:t>
      </w:r>
      <w:r w:rsidRPr="00B26539">
        <w:rPr>
          <w:rFonts w:ascii="Arial" w:eastAsia="Dotum" w:hAnsi="Arial" w:cs="Times New Roman"/>
          <w:b/>
          <w:bCs/>
          <w:kern w:val="0"/>
          <w:sz w:val="24"/>
          <w:szCs w:val="18"/>
          <w:lang w:val="en-GB"/>
        </w:rPr>
        <w:t>2</w:t>
      </w:r>
      <w:r>
        <w:rPr>
          <w:rFonts w:ascii="Arial" w:eastAsia="Dotum" w:hAnsi="Arial" w:cs="Times New Roman"/>
          <w:b/>
          <w:bCs/>
          <w:kern w:val="0"/>
          <w:sz w:val="24"/>
          <w:szCs w:val="18"/>
          <w:lang w:val="en-GB"/>
        </w:rPr>
        <w:t>3</w:t>
      </w:r>
      <w:r w:rsidR="00E53AE7">
        <w:rPr>
          <w:rFonts w:ascii="Arial" w:eastAsia="Dotum" w:hAnsi="Arial" w:cs="Times New Roman"/>
          <w:b/>
          <w:bCs/>
          <w:kern w:val="0"/>
          <w:sz w:val="24"/>
          <w:szCs w:val="18"/>
          <w:lang w:val="en-GB"/>
        </w:rPr>
        <w:t>0339</w:t>
      </w:r>
    </w:p>
    <w:p w14:paraId="4BF14776" w14:textId="7933D7F9" w:rsidR="00AA3FAE" w:rsidRPr="00AA3FAE" w:rsidRDefault="00EC5236" w:rsidP="00EC5236">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Athens, Greece, 27</w:t>
      </w:r>
      <w:r>
        <w:rPr>
          <w:rFonts w:ascii="Arial" w:eastAsia="宋体" w:hAnsi="Arial" w:cs="黑体" w:hint="eastAsia"/>
          <w:b/>
          <w:bCs/>
          <w:noProof/>
          <w:kern w:val="0"/>
          <w:sz w:val="24"/>
          <w:vertAlign w:val="superscript"/>
        </w:rPr>
        <w:t>t</w:t>
      </w:r>
      <w:r>
        <w:rPr>
          <w:rFonts w:ascii="Arial" w:eastAsia="宋体" w:hAnsi="Arial" w:cs="黑体"/>
          <w:b/>
          <w:bCs/>
          <w:noProof/>
          <w:kern w:val="0"/>
          <w:sz w:val="24"/>
          <w:vertAlign w:val="superscript"/>
        </w:rPr>
        <w:t>h</w:t>
      </w:r>
      <w:r>
        <w:rPr>
          <w:rFonts w:ascii="Arial" w:eastAsia="宋体" w:hAnsi="Arial" w:cs="黑体"/>
          <w:b/>
          <w:bCs/>
          <w:noProof/>
          <w:kern w:val="0"/>
          <w:sz w:val="24"/>
        </w:rPr>
        <w:t xml:space="preserve"> Feb </w:t>
      </w:r>
      <w:r w:rsidRPr="00A26D85">
        <w:rPr>
          <w:rFonts w:ascii="Arial" w:eastAsia="宋体" w:hAnsi="Arial" w:cs="黑体"/>
          <w:b/>
          <w:bCs/>
          <w:noProof/>
          <w:kern w:val="0"/>
          <w:sz w:val="24"/>
        </w:rPr>
        <w:t xml:space="preserve">– </w:t>
      </w:r>
      <w:r>
        <w:rPr>
          <w:rFonts w:ascii="Arial" w:eastAsia="宋体" w:hAnsi="Arial" w:cs="黑体"/>
          <w:b/>
          <w:bCs/>
          <w:noProof/>
          <w:kern w:val="0"/>
          <w:sz w:val="24"/>
        </w:rPr>
        <w:t>3</w:t>
      </w:r>
      <w:r>
        <w:rPr>
          <w:rFonts w:ascii="Arial" w:eastAsia="宋体" w:hAnsi="Arial" w:cs="黑体"/>
          <w:b/>
          <w:bCs/>
          <w:noProof/>
          <w:kern w:val="0"/>
          <w:sz w:val="24"/>
          <w:vertAlign w:val="superscript"/>
        </w:rPr>
        <w:t>rd</w:t>
      </w:r>
      <w:r w:rsidRPr="00A26D85">
        <w:rPr>
          <w:rFonts w:ascii="Arial" w:eastAsia="宋体" w:hAnsi="Arial" w:cs="黑体"/>
          <w:b/>
          <w:bCs/>
          <w:noProof/>
          <w:kern w:val="0"/>
          <w:sz w:val="24"/>
        </w:rPr>
        <w:t xml:space="preserve"> </w:t>
      </w:r>
      <w:r>
        <w:rPr>
          <w:rFonts w:ascii="Arial" w:eastAsia="宋体" w:hAnsi="Arial" w:cs="黑体"/>
          <w:b/>
          <w:bCs/>
          <w:noProof/>
          <w:kern w:val="0"/>
          <w:sz w:val="24"/>
        </w:rPr>
        <w:t>Mar</w:t>
      </w:r>
      <w:r w:rsidRPr="00A26D85">
        <w:rPr>
          <w:rFonts w:ascii="Arial" w:eastAsia="宋体" w:hAnsi="Arial" w:cs="黑体"/>
          <w:b/>
          <w:bCs/>
          <w:noProof/>
          <w:kern w:val="0"/>
          <w:sz w:val="24"/>
        </w:rPr>
        <w:t>, 202</w:t>
      </w:r>
      <w:r>
        <w:rPr>
          <w:rFonts w:ascii="Arial" w:eastAsia="宋体" w:hAnsi="Arial" w:cs="黑体"/>
          <w:b/>
          <w:bCs/>
          <w:noProof/>
          <w:kern w:val="0"/>
          <w:sz w:val="24"/>
        </w:rPr>
        <w:t>3</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7D9BD311"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w:t>
      </w:r>
      <w:r w:rsidR="00625E1E">
        <w:rPr>
          <w:rFonts w:ascii="Arial" w:eastAsia="宋体" w:hAnsi="Arial" w:cs="Times New Roman"/>
          <w:b/>
          <w:kern w:val="0"/>
          <w:sz w:val="22"/>
          <w:szCs w:val="20"/>
          <w:lang w:val="en-GB"/>
        </w:rPr>
        <w:t>2</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54B241E6"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r w:rsidR="000F0310" w:rsidRPr="000F0310">
        <w:rPr>
          <w:rFonts w:ascii="Arial" w:eastAsia="宋体" w:hAnsi="Arial" w:cs="Times New Roman"/>
          <w:b/>
          <w:kern w:val="0"/>
          <w:sz w:val="22"/>
          <w:szCs w:val="20"/>
          <w:lang w:val="en-GB"/>
        </w:rPr>
        <w:t>Discussion on mobile IAB-node inter-donor topology adaptation</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73D54A2F" w14:textId="6207A9F2" w:rsidR="007F36E9" w:rsidRDefault="007F36E9" w:rsidP="007F36E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Rel-18, and following detail objectives are identified mainly focus on RAN3 and RAN2.</w:t>
      </w:r>
      <w:r w:rsidR="004847E5">
        <w:rPr>
          <w:rFonts w:ascii="Times New Roman" w:eastAsia="宋体" w:hAnsi="Times New Roman" w:cs="Times New Roman"/>
          <w:kern w:val="0"/>
          <w:sz w:val="20"/>
          <w:szCs w:val="20"/>
        </w:rPr>
        <w:t xml:space="preserve"> </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7F36E9" w14:paraId="4C212DE2" w14:textId="77777777" w:rsidTr="00826812">
        <w:trPr>
          <w:trHeight w:val="1747"/>
        </w:trPr>
        <w:tc>
          <w:tcPr>
            <w:tcW w:w="9704" w:type="dxa"/>
          </w:tcPr>
          <w:p w14:paraId="588BF092" w14:textId="77777777" w:rsidR="007F36E9" w:rsidRDefault="007F36E9" w:rsidP="00826812">
            <w:pPr>
              <w:pStyle w:val="maintext"/>
              <w:numPr>
                <w:ilvl w:val="0"/>
                <w:numId w:val="9"/>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0B9908DA" w14:textId="77777777" w:rsidR="007F36E9" w:rsidRPr="00D06F6A" w:rsidRDefault="007F36E9" w:rsidP="00826812">
            <w:pPr>
              <w:pStyle w:val="maintext"/>
              <w:numPr>
                <w:ilvl w:val="1"/>
                <w:numId w:val="9"/>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08F557AF" w14:textId="77777777" w:rsidR="007F36E9" w:rsidRPr="00D06F6A" w:rsidRDefault="007F36E9" w:rsidP="00826812">
            <w:pPr>
              <w:pStyle w:val="maintext"/>
              <w:numPr>
                <w:ilvl w:val="1"/>
                <w:numId w:val="9"/>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73188CD" w14:textId="77777777" w:rsidR="007F36E9" w:rsidRPr="00314064" w:rsidRDefault="007F36E9" w:rsidP="00826812">
            <w:pPr>
              <w:pStyle w:val="maintext"/>
              <w:numPr>
                <w:ilvl w:val="0"/>
                <w:numId w:val="9"/>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Enhancements for mobility of an IAB-node together with its served UEs, including aspects related to group mobility. No optimizations for the targeting of surrounding UEs. [RAN3, RAN2]</w:t>
            </w:r>
          </w:p>
          <w:p w14:paraId="5259EB1A" w14:textId="77777777" w:rsidR="007F36E9" w:rsidRPr="00314064" w:rsidRDefault="007F36E9" w:rsidP="00826812">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5E9D1AFC" w14:textId="77777777" w:rsidR="007F36E9" w:rsidRPr="00216448" w:rsidRDefault="007F36E9" w:rsidP="00826812">
            <w:pPr>
              <w:pStyle w:val="maintext"/>
              <w:numPr>
                <w:ilvl w:val="0"/>
                <w:numId w:val="9"/>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(e.g. PCI, RACH). [RAN3, RAN2]</w:t>
            </w:r>
          </w:p>
        </w:tc>
      </w:tr>
    </w:tbl>
    <w:p w14:paraId="766404C1" w14:textId="0FCC368F" w:rsidR="00161A1A" w:rsidRDefault="00C31487"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this contribution,</w:t>
      </w:r>
      <w:r w:rsidR="00C1648E">
        <w:rPr>
          <w:rFonts w:ascii="Times New Roman" w:eastAsia="宋体" w:hAnsi="Times New Roman" w:cs="Times New Roman"/>
          <w:kern w:val="0"/>
          <w:sz w:val="20"/>
          <w:szCs w:val="20"/>
        </w:rPr>
        <w:t xml:space="preserve"> </w:t>
      </w:r>
      <w:r w:rsidR="00C95C5C">
        <w:rPr>
          <w:rFonts w:ascii="Times New Roman" w:eastAsia="宋体" w:hAnsi="Times New Roman" w:cs="Times New Roman"/>
          <w:kern w:val="0"/>
          <w:sz w:val="20"/>
          <w:szCs w:val="20"/>
        </w:rPr>
        <w:t xml:space="preserve">we continue to discuss the </w:t>
      </w:r>
      <w:r w:rsidR="00B635F7">
        <w:rPr>
          <w:rFonts w:ascii="Times New Roman" w:eastAsia="宋体" w:hAnsi="Times New Roman" w:cs="Times New Roman"/>
          <w:kern w:val="0"/>
          <w:sz w:val="20"/>
          <w:szCs w:val="20"/>
        </w:rPr>
        <w:t xml:space="preserve">general principles of </w:t>
      </w:r>
      <w:r w:rsidR="00B635F7" w:rsidRPr="002845AD">
        <w:rPr>
          <w:rFonts w:ascii="Times New Roman" w:eastAsia="宋体" w:hAnsi="Times New Roman" w:cs="Times New Roman"/>
          <w:kern w:val="0"/>
          <w:sz w:val="20"/>
          <w:szCs w:val="20"/>
        </w:rPr>
        <w:t>mobile IAB-node i</w:t>
      </w:r>
      <w:bookmarkStart w:id="2" w:name="OLE_LINK5"/>
      <w:r w:rsidR="00B635F7" w:rsidRPr="002845AD">
        <w:rPr>
          <w:rFonts w:ascii="Times New Roman" w:eastAsia="宋体" w:hAnsi="Times New Roman" w:cs="Times New Roman"/>
          <w:kern w:val="0"/>
          <w:sz w:val="20"/>
          <w:szCs w:val="20"/>
        </w:rPr>
        <w:t>nter-donor topology adaptation</w:t>
      </w:r>
      <w:bookmarkEnd w:id="2"/>
      <w:r w:rsidR="00B635F7">
        <w:rPr>
          <w:rFonts w:ascii="Times New Roman" w:eastAsia="宋体" w:hAnsi="Times New Roman" w:cs="Times New Roman"/>
          <w:kern w:val="0"/>
          <w:sz w:val="20"/>
          <w:szCs w:val="20"/>
        </w:rPr>
        <w:t>, including</w:t>
      </w:r>
      <w:r w:rsidR="00983A89">
        <w:rPr>
          <w:rFonts w:ascii="Times New Roman" w:eastAsia="宋体" w:hAnsi="Times New Roman" w:cs="Times New Roman"/>
          <w:kern w:val="0"/>
          <w:sz w:val="20"/>
          <w:szCs w:val="20"/>
        </w:rPr>
        <w:t xml:space="preserve"> UE handover</w:t>
      </w:r>
      <w:r w:rsidR="00DF0E91">
        <w:rPr>
          <w:rFonts w:ascii="Times New Roman" w:eastAsia="宋体" w:hAnsi="Times New Roman" w:cs="Times New Roman"/>
          <w:kern w:val="0"/>
          <w:sz w:val="20"/>
          <w:szCs w:val="20"/>
        </w:rPr>
        <w:t xml:space="preserve"> during mobile IAB-node migration</w:t>
      </w:r>
      <w:r w:rsidR="00983A89">
        <w:rPr>
          <w:rFonts w:ascii="Times New Roman" w:eastAsia="宋体" w:hAnsi="Times New Roman" w:cs="Times New Roman"/>
          <w:kern w:val="0"/>
          <w:sz w:val="20"/>
          <w:szCs w:val="20"/>
        </w:rPr>
        <w:t xml:space="preserve">, </w:t>
      </w:r>
      <w:r w:rsidR="00983A89" w:rsidRPr="00983A89">
        <w:rPr>
          <w:rFonts w:ascii="Times New Roman" w:eastAsia="宋体" w:hAnsi="Times New Roman" w:cs="Times New Roman"/>
          <w:kern w:val="0"/>
          <w:sz w:val="20"/>
          <w:szCs w:val="20"/>
        </w:rPr>
        <w:t xml:space="preserve">BH </w:t>
      </w:r>
      <w:r w:rsidR="00983A89">
        <w:rPr>
          <w:rFonts w:ascii="Times New Roman" w:eastAsia="宋体" w:hAnsi="Times New Roman" w:cs="Times New Roman"/>
          <w:kern w:val="0"/>
          <w:sz w:val="20"/>
          <w:szCs w:val="20"/>
        </w:rPr>
        <w:t>transport</w:t>
      </w:r>
      <w:r w:rsidR="00983A89" w:rsidRPr="00983A89">
        <w:rPr>
          <w:rFonts w:ascii="Times New Roman" w:eastAsia="宋体" w:hAnsi="Times New Roman" w:cs="Times New Roman"/>
          <w:kern w:val="0"/>
          <w:sz w:val="20"/>
          <w:szCs w:val="20"/>
        </w:rPr>
        <w:t xml:space="preserve"> in case two logical IAB-DUs</w:t>
      </w:r>
      <w:r w:rsidR="00B635F7">
        <w:rPr>
          <w:rFonts w:ascii="Times New Roman" w:eastAsia="宋体" w:hAnsi="Times New Roman" w:cs="Times New Roman"/>
          <w:kern w:val="0"/>
          <w:sz w:val="20"/>
          <w:szCs w:val="20"/>
        </w:rPr>
        <w:t xml:space="preserve"> </w:t>
      </w:r>
      <w:r w:rsidR="00037B0E">
        <w:rPr>
          <w:rFonts w:ascii="Times New Roman" w:eastAsia="宋体" w:hAnsi="Times New Roman" w:cs="Times New Roman"/>
          <w:kern w:val="0"/>
          <w:sz w:val="20"/>
          <w:szCs w:val="20"/>
        </w:rPr>
        <w:t>and</w:t>
      </w:r>
      <w:r w:rsidR="000A56DD">
        <w:rPr>
          <w:rFonts w:ascii="Times New Roman" w:eastAsia="宋体" w:hAnsi="Times New Roman" w:cs="Times New Roman"/>
          <w:kern w:val="0"/>
          <w:sz w:val="20"/>
          <w:szCs w:val="20"/>
        </w:rPr>
        <w:t xml:space="preserve"> </w:t>
      </w:r>
      <w:r w:rsidR="00B635F7" w:rsidRPr="00B635F7">
        <w:rPr>
          <w:rFonts w:ascii="Times New Roman" w:eastAsia="宋体" w:hAnsi="Times New Roman" w:cs="Times New Roman"/>
          <w:kern w:val="0"/>
          <w:sz w:val="20"/>
          <w:szCs w:val="20"/>
        </w:rPr>
        <w:t>inter-donor topology adaptation</w:t>
      </w:r>
      <w:r w:rsidR="00B635F7">
        <w:rPr>
          <w:rFonts w:ascii="Times New Roman" w:eastAsia="宋体" w:hAnsi="Times New Roman" w:cs="Times New Roman"/>
          <w:kern w:val="0"/>
          <w:sz w:val="20"/>
          <w:szCs w:val="20"/>
        </w:rPr>
        <w:t xml:space="preserve"> in absence of </w:t>
      </w:r>
      <w:proofErr w:type="spellStart"/>
      <w:r w:rsidR="00B635F7">
        <w:rPr>
          <w:rFonts w:ascii="Times New Roman" w:eastAsia="宋体" w:hAnsi="Times New Roman" w:cs="Times New Roman"/>
          <w:kern w:val="0"/>
          <w:sz w:val="20"/>
          <w:szCs w:val="20"/>
        </w:rPr>
        <w:t>Xn</w:t>
      </w:r>
      <w:proofErr w:type="spellEnd"/>
      <w:r w:rsidR="00B635F7">
        <w:rPr>
          <w:rFonts w:ascii="Times New Roman" w:eastAsia="宋体" w:hAnsi="Times New Roman" w:cs="Times New Roman"/>
          <w:kern w:val="0"/>
          <w:sz w:val="20"/>
          <w:szCs w:val="20"/>
        </w:rPr>
        <w:t xml:space="preserve"> and/or IP connection.</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2EA13FB9" w14:textId="132D7935" w:rsidR="00E75F1A" w:rsidRPr="006F5954" w:rsidRDefault="002D476B" w:rsidP="006F5954">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UE handover during</w:t>
      </w:r>
      <w:r w:rsidRPr="008D16AC">
        <w:rPr>
          <w:rFonts w:ascii="Times New Roman" w:eastAsia="宋体" w:hAnsi="Times New Roman" w:cs="Times New Roman"/>
          <w:b/>
          <w:bCs/>
          <w:kern w:val="0"/>
          <w:sz w:val="22"/>
          <w:u w:val="single"/>
        </w:rPr>
        <w:t xml:space="preserve"> mobile IAB-DU migration</w:t>
      </w:r>
    </w:p>
    <w:tbl>
      <w:tblPr>
        <w:tblW w:w="97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6F5954" w14:paraId="15919B5C" w14:textId="77777777" w:rsidTr="007215DC">
        <w:trPr>
          <w:trHeight w:val="1141"/>
        </w:trPr>
        <w:tc>
          <w:tcPr>
            <w:tcW w:w="9780" w:type="dxa"/>
          </w:tcPr>
          <w:p w14:paraId="12E1C9B4" w14:textId="2E3343D4" w:rsidR="007215DC" w:rsidRPr="000333B0" w:rsidRDefault="007215DC" w:rsidP="007215DC">
            <w:pPr>
              <w:rPr>
                <w:rFonts w:ascii="Times New Roman" w:eastAsia="宋体" w:hAnsi="Times New Roman" w:cs="Times New Roman"/>
                <w:kern w:val="0"/>
                <w:sz w:val="20"/>
                <w:szCs w:val="20"/>
              </w:rPr>
            </w:pPr>
            <w:r w:rsidRPr="000333B0">
              <w:rPr>
                <w:rFonts w:ascii="Times New Roman" w:eastAsia="宋体" w:hAnsi="Times New Roman" w:cs="Times New Roman" w:hint="eastAsia"/>
                <w:kern w:val="0"/>
                <w:sz w:val="20"/>
                <w:szCs w:val="20"/>
              </w:rPr>
              <w:t>R</w:t>
            </w:r>
            <w:r w:rsidRPr="000333B0">
              <w:rPr>
                <w:rFonts w:ascii="Times New Roman" w:eastAsia="宋体" w:hAnsi="Times New Roman" w:cs="Times New Roman"/>
                <w:kern w:val="0"/>
                <w:sz w:val="20"/>
                <w:szCs w:val="20"/>
              </w:rPr>
              <w:t>AN3 117bis-e</w:t>
            </w:r>
            <w:r>
              <w:rPr>
                <w:rFonts w:ascii="Times New Roman" w:eastAsia="宋体" w:hAnsi="Times New Roman" w:cs="Times New Roman"/>
                <w:kern w:val="0"/>
                <w:sz w:val="20"/>
                <w:szCs w:val="20"/>
              </w:rPr>
              <w:t xml:space="preserve"> [</w:t>
            </w:r>
            <w:r w:rsidR="00125DEC">
              <w:rPr>
                <w:rFonts w:ascii="Times New Roman" w:eastAsia="宋体" w:hAnsi="Times New Roman" w:cs="Times New Roman"/>
                <w:kern w:val="0"/>
                <w:sz w:val="20"/>
                <w:szCs w:val="20"/>
              </w:rPr>
              <w:t>2</w:t>
            </w:r>
            <w:r>
              <w:rPr>
                <w:rFonts w:ascii="Times New Roman" w:eastAsia="宋体" w:hAnsi="Times New Roman" w:cs="Times New Roman"/>
                <w:kern w:val="0"/>
                <w:sz w:val="20"/>
                <w:szCs w:val="20"/>
              </w:rPr>
              <w:t>]</w:t>
            </w:r>
            <w:r w:rsidRPr="000333B0">
              <w:rPr>
                <w:rFonts w:ascii="Times New Roman" w:eastAsia="宋体" w:hAnsi="Times New Roman" w:cs="Times New Roman"/>
                <w:kern w:val="0"/>
                <w:sz w:val="20"/>
                <w:szCs w:val="20"/>
              </w:rPr>
              <w:t>:</w:t>
            </w:r>
          </w:p>
          <w:p w14:paraId="06C09122" w14:textId="7EC3A53A" w:rsidR="006F5954" w:rsidRPr="00B51320" w:rsidRDefault="006F5954" w:rsidP="006F5954">
            <w:pPr>
              <w:rPr>
                <w:rFonts w:ascii="Calibri" w:hAnsi="Calibri" w:cs="Calibri"/>
                <w:b/>
                <w:color w:val="008000"/>
                <w:sz w:val="18"/>
                <w:szCs w:val="18"/>
              </w:rPr>
            </w:pPr>
            <w:r w:rsidRPr="00B51320">
              <w:rPr>
                <w:rFonts w:ascii="Calibri" w:hAnsi="Calibri" w:cs="Calibri"/>
                <w:b/>
                <w:color w:val="008000"/>
                <w:sz w:val="18"/>
                <w:szCs w:val="18"/>
              </w:rPr>
              <w:t xml:space="preserve">To hand over the UEs between the logical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-DUs, the source donor CU for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 migration should be notified about the cell IDs served by the second (target) logical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-DU.</w:t>
            </w:r>
          </w:p>
          <w:p w14:paraId="4DD8E9E3" w14:textId="61EA90D8" w:rsidR="006F5954" w:rsidRPr="006F5954" w:rsidRDefault="006F5954" w:rsidP="006F5954">
            <w:pPr>
              <w:rPr>
                <w:rFonts w:ascii="Calibri" w:hAnsi="Calibri" w:cs="Calibri"/>
                <w:b/>
                <w:color w:val="008000"/>
                <w:sz w:val="18"/>
                <w:szCs w:val="18"/>
              </w:rPr>
            </w:pPr>
            <w:r w:rsidRPr="00B51320">
              <w:rPr>
                <w:rFonts w:ascii="Calibri" w:hAnsi="Calibri" w:cs="Calibri"/>
                <w:b/>
                <w:color w:val="008000"/>
                <w:sz w:val="18"/>
                <w:szCs w:val="18"/>
              </w:rPr>
              <w:t xml:space="preserve">The source donor CU for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 migration should be informed that the second logical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-DU has successfully established an F1 connection towards the target CU. Details are FFS.</w:t>
            </w:r>
          </w:p>
        </w:tc>
      </w:tr>
    </w:tbl>
    <w:p w14:paraId="4145EC77" w14:textId="77777777" w:rsidR="00DB349E" w:rsidRDefault="00DB349E" w:rsidP="00DB349E">
      <w:pPr>
        <w:widowControl/>
        <w:overflowPunct w:val="0"/>
        <w:autoSpaceDE w:val="0"/>
        <w:autoSpaceDN w:val="0"/>
        <w:adjustRightInd w:val="0"/>
        <w:spacing w:beforeLines="100" w:before="240" w:after="120"/>
        <w:jc w:val="center"/>
        <w:textAlignment w:val="baseline"/>
      </w:pPr>
      <w:r>
        <w:object w:dxaOrig="5301" w:dyaOrig="3931" w14:anchorId="6458E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43.5pt" o:ole="">
            <v:imagedata r:id="rId7" o:title=""/>
          </v:shape>
          <o:OLEObject Type="Embed" ProgID="Visio.Drawing.15" ShapeID="_x0000_i1025" DrawAspect="Content" ObjectID="_1738131316" r:id="rId8"/>
        </w:object>
      </w:r>
    </w:p>
    <w:p w14:paraId="328D5DE2" w14:textId="77777777" w:rsidR="00DB349E" w:rsidRPr="005750E7" w:rsidRDefault="00DB349E" w:rsidP="00DB349E">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1. Example of </w:t>
      </w:r>
      <w:r>
        <w:rPr>
          <w:rFonts w:ascii="Times New Roman" w:hAnsi="Times New Roman" w:cs="Times New Roman"/>
          <w:sz w:val="20"/>
          <w:szCs w:val="20"/>
        </w:rPr>
        <w:t>inter-donor migration of mobile IAB-node and its served UE</w:t>
      </w:r>
    </w:p>
    <w:p w14:paraId="515C3B74" w14:textId="5A61BDB6" w:rsidR="004B5498" w:rsidRDefault="004B5498" w:rsidP="004B549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I</w:t>
      </w:r>
      <w:r>
        <w:rPr>
          <w:rFonts w:ascii="Times New Roman" w:eastAsia="宋体" w:hAnsi="Times New Roman" w:cs="Times New Roman"/>
          <w:kern w:val="0"/>
          <w:sz w:val="20"/>
          <w:szCs w:val="20"/>
        </w:rPr>
        <w:t xml:space="preserve">n case of inter-donor mobile IAB-DU migration, the mobile IAB-node will support two logical IAB-DUs which have their F1 connections to source and target IAB-donor-CU, respectively. And the served connected UEs perform handover from the cell of the source logical IAB-DU to the cell of the target logical IAB-DU. </w:t>
      </w:r>
    </w:p>
    <w:p w14:paraId="745779F8" w14:textId="77777777" w:rsidR="00DB349E" w:rsidRDefault="00DB349E" w:rsidP="00DB349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shown in Figure 1, the IAB-MT of mobile IAB-node migrates from source IAB-donor1 to target IAB-donor2, and the mobile IAB-node has two logical IAB-DUs that IAB-DU1 terminated at IAB-donor-CU1 and IAB-DU2 terminated at IAB-donor-CU2. As for a served UE of the mobile IAB-node, it performs migration from IAB-DU1 to IAB-DU2.</w:t>
      </w:r>
    </w:p>
    <w:p w14:paraId="3F380384" w14:textId="77777777" w:rsidR="001F0E2D" w:rsidRDefault="008A0379"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w:t>
      </w:r>
      <w:r w:rsidR="00396AB8">
        <w:rPr>
          <w:rFonts w:ascii="Times New Roman" w:eastAsia="宋体" w:hAnsi="Times New Roman" w:cs="Times New Roman"/>
          <w:kern w:val="0"/>
          <w:sz w:val="20"/>
          <w:szCs w:val="20"/>
        </w:rPr>
        <w:t xml:space="preserve">legacy </w:t>
      </w:r>
      <w:r>
        <w:rPr>
          <w:rFonts w:ascii="Times New Roman" w:eastAsia="宋体" w:hAnsi="Times New Roman" w:cs="Times New Roman"/>
          <w:kern w:val="0"/>
          <w:sz w:val="20"/>
          <w:szCs w:val="20"/>
        </w:rPr>
        <w:t xml:space="preserve">handover procedure, gNB triggers handover for UE based on the measurement report and sends the Handover Request to target gNB with the information of target cell ID. Therefore, the target logical IAB-DU shall setup F1 interface with target IAB-donor-CU and the cell(s) of the target logical IAB-DU shall be activated before the UE handover in case IAB-DU migration. </w:t>
      </w:r>
      <w:r w:rsidR="004B2D3B">
        <w:rPr>
          <w:rFonts w:ascii="Times New Roman" w:eastAsia="宋体" w:hAnsi="Times New Roman" w:cs="Times New Roman"/>
          <w:kern w:val="0"/>
          <w:sz w:val="20"/>
          <w:szCs w:val="20"/>
        </w:rPr>
        <w:t>Therefore,</w:t>
      </w:r>
      <w:r w:rsidR="007679B4">
        <w:rPr>
          <w:rFonts w:ascii="Times New Roman" w:eastAsia="宋体" w:hAnsi="Times New Roman" w:cs="Times New Roman"/>
          <w:kern w:val="0"/>
          <w:sz w:val="20"/>
          <w:szCs w:val="20"/>
        </w:rPr>
        <w:t xml:space="preserve"> the source IAB-donor-CU should be notified with the F1 setup completion between </w:t>
      </w:r>
      <w:r w:rsidR="001F0E2D">
        <w:rPr>
          <w:rFonts w:ascii="Times New Roman" w:eastAsia="宋体" w:hAnsi="Times New Roman" w:cs="Times New Roman"/>
          <w:kern w:val="0"/>
          <w:sz w:val="20"/>
          <w:szCs w:val="20"/>
        </w:rPr>
        <w:t>target</w:t>
      </w:r>
      <w:r w:rsidR="007679B4">
        <w:rPr>
          <w:rFonts w:ascii="Times New Roman" w:eastAsia="宋体" w:hAnsi="Times New Roman" w:cs="Times New Roman"/>
          <w:kern w:val="0"/>
          <w:sz w:val="20"/>
          <w:szCs w:val="20"/>
        </w:rPr>
        <w:t xml:space="preserve"> logical IAB-DU and target IAB-donor-CU and the</w:t>
      </w:r>
      <w:r w:rsidR="00396AB8">
        <w:rPr>
          <w:rFonts w:ascii="Times New Roman" w:eastAsia="宋体" w:hAnsi="Times New Roman" w:cs="Times New Roman"/>
          <w:kern w:val="0"/>
          <w:sz w:val="20"/>
          <w:szCs w:val="20"/>
        </w:rPr>
        <w:t xml:space="preserve"> active</w:t>
      </w:r>
      <w:r w:rsidR="007679B4">
        <w:rPr>
          <w:rFonts w:ascii="Times New Roman" w:eastAsia="宋体" w:hAnsi="Times New Roman" w:cs="Times New Roman"/>
          <w:kern w:val="0"/>
          <w:sz w:val="20"/>
          <w:szCs w:val="20"/>
        </w:rPr>
        <w:t xml:space="preserve"> cell</w:t>
      </w:r>
      <w:r w:rsidR="0046170B">
        <w:rPr>
          <w:rFonts w:ascii="Times New Roman" w:eastAsia="宋体" w:hAnsi="Times New Roman" w:cs="Times New Roman"/>
          <w:kern w:val="0"/>
          <w:sz w:val="20"/>
          <w:szCs w:val="20"/>
        </w:rPr>
        <w:t>(s)</w:t>
      </w:r>
      <w:r w:rsidR="007679B4">
        <w:rPr>
          <w:rFonts w:ascii="Times New Roman" w:eastAsia="宋体" w:hAnsi="Times New Roman" w:cs="Times New Roman"/>
          <w:kern w:val="0"/>
          <w:sz w:val="20"/>
          <w:szCs w:val="20"/>
        </w:rPr>
        <w:t xml:space="preserve"> </w:t>
      </w:r>
      <w:r w:rsidR="007679B4" w:rsidRPr="007679B4">
        <w:rPr>
          <w:rFonts w:ascii="Times New Roman" w:eastAsia="宋体" w:hAnsi="Times New Roman" w:cs="Times New Roman"/>
          <w:kern w:val="0"/>
          <w:sz w:val="20"/>
          <w:szCs w:val="20"/>
        </w:rPr>
        <w:t xml:space="preserve">of </w:t>
      </w:r>
      <w:r w:rsidR="001F0E2D">
        <w:rPr>
          <w:rFonts w:ascii="Times New Roman" w:eastAsia="宋体" w:hAnsi="Times New Roman" w:cs="Times New Roman"/>
          <w:kern w:val="0"/>
          <w:sz w:val="20"/>
          <w:szCs w:val="20"/>
        </w:rPr>
        <w:t>target</w:t>
      </w:r>
      <w:r w:rsidR="007679B4" w:rsidRPr="007679B4">
        <w:rPr>
          <w:rFonts w:ascii="Times New Roman" w:eastAsia="宋体" w:hAnsi="Times New Roman" w:cs="Times New Roman"/>
          <w:kern w:val="0"/>
          <w:sz w:val="20"/>
          <w:szCs w:val="20"/>
        </w:rPr>
        <w:t xml:space="preserve"> logical </w:t>
      </w:r>
      <w:r w:rsidR="00955912">
        <w:rPr>
          <w:rFonts w:ascii="Times New Roman" w:eastAsia="宋体" w:hAnsi="Times New Roman" w:cs="Times New Roman"/>
          <w:kern w:val="0"/>
          <w:sz w:val="20"/>
          <w:szCs w:val="20"/>
        </w:rPr>
        <w:t>IAB-</w:t>
      </w:r>
      <w:r w:rsidR="007679B4" w:rsidRPr="007679B4">
        <w:rPr>
          <w:rFonts w:ascii="Times New Roman" w:eastAsia="宋体" w:hAnsi="Times New Roman" w:cs="Times New Roman"/>
          <w:kern w:val="0"/>
          <w:sz w:val="20"/>
          <w:szCs w:val="20"/>
        </w:rPr>
        <w:t>DU</w:t>
      </w:r>
      <w:r w:rsidR="007679B4">
        <w:rPr>
          <w:rFonts w:ascii="Times New Roman" w:eastAsia="宋体" w:hAnsi="Times New Roman" w:cs="Times New Roman"/>
          <w:kern w:val="0"/>
          <w:sz w:val="20"/>
          <w:szCs w:val="20"/>
        </w:rPr>
        <w:t>.</w:t>
      </w:r>
      <w:r w:rsidR="0016322D">
        <w:rPr>
          <w:rFonts w:ascii="Times New Roman" w:eastAsia="宋体" w:hAnsi="Times New Roman" w:cs="Times New Roman"/>
          <w:kern w:val="0"/>
          <w:sz w:val="20"/>
          <w:szCs w:val="20"/>
        </w:rPr>
        <w:t xml:space="preserve"> </w:t>
      </w:r>
    </w:p>
    <w:p w14:paraId="75569DA5" w14:textId="058A31B9" w:rsidR="003D1A6D" w:rsidRDefault="0016322D"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And it’s feasible for the source IAB-donor-CU or the mobile IAB-node to inform </w:t>
      </w:r>
      <w:r w:rsidR="009B5A1F">
        <w:rPr>
          <w:rFonts w:ascii="Times New Roman" w:eastAsia="宋体" w:hAnsi="Times New Roman" w:cs="Times New Roman"/>
          <w:kern w:val="0"/>
          <w:sz w:val="20"/>
          <w:szCs w:val="20"/>
        </w:rPr>
        <w:t xml:space="preserve">the information above. However, in case of mobile IAB-node performs IAB-DU migration from IAB-donor A to IAB-donor B while </w:t>
      </w:r>
      <w:r w:rsidR="001F0E2D">
        <w:rPr>
          <w:rFonts w:ascii="Times New Roman" w:eastAsia="宋体" w:hAnsi="Times New Roman" w:cs="Times New Roman"/>
          <w:kern w:val="0"/>
          <w:sz w:val="20"/>
          <w:szCs w:val="20"/>
        </w:rPr>
        <w:t xml:space="preserve">mobile </w:t>
      </w:r>
      <w:r w:rsidR="009B5A1F">
        <w:rPr>
          <w:rFonts w:ascii="Times New Roman" w:eastAsia="宋体" w:hAnsi="Times New Roman" w:cs="Times New Roman"/>
          <w:kern w:val="0"/>
          <w:sz w:val="20"/>
          <w:szCs w:val="20"/>
        </w:rPr>
        <w:t xml:space="preserve">IAB-MT stays </w:t>
      </w:r>
      <w:r w:rsidR="00527946">
        <w:rPr>
          <w:rFonts w:ascii="Times New Roman" w:eastAsia="宋体" w:hAnsi="Times New Roman" w:cs="Times New Roman"/>
          <w:kern w:val="0"/>
          <w:sz w:val="20"/>
          <w:szCs w:val="20"/>
        </w:rPr>
        <w:t>connected to IAB-donor C, there may be no direct Xn connectivity between source IAB-donor A and target IAB-donor B</w:t>
      </w:r>
      <w:r w:rsidR="00C41BE8">
        <w:rPr>
          <w:rFonts w:ascii="Times New Roman" w:eastAsia="宋体" w:hAnsi="Times New Roman" w:cs="Times New Roman"/>
          <w:kern w:val="0"/>
          <w:sz w:val="20"/>
          <w:szCs w:val="20"/>
        </w:rPr>
        <w:t>, and there is no RRC connection between the mobile IAB-node and the source IAB-donor A</w:t>
      </w:r>
      <w:r w:rsidR="00527946">
        <w:rPr>
          <w:rFonts w:ascii="Times New Roman" w:eastAsia="宋体" w:hAnsi="Times New Roman" w:cs="Times New Roman"/>
          <w:kern w:val="0"/>
          <w:sz w:val="20"/>
          <w:szCs w:val="20"/>
        </w:rPr>
        <w:t>.</w:t>
      </w:r>
      <w:r w:rsidR="001F0E2D">
        <w:rPr>
          <w:rFonts w:ascii="Times New Roman" w:eastAsia="宋体" w:hAnsi="Times New Roman" w:cs="Times New Roman"/>
          <w:kern w:val="0"/>
          <w:sz w:val="20"/>
          <w:szCs w:val="20"/>
        </w:rPr>
        <w:t xml:space="preserve"> </w:t>
      </w:r>
      <w:r w:rsidR="00C41BE8">
        <w:rPr>
          <w:rFonts w:ascii="Times New Roman" w:eastAsia="宋体" w:hAnsi="Times New Roman" w:cs="Times New Roman"/>
          <w:kern w:val="0"/>
          <w:sz w:val="20"/>
          <w:szCs w:val="20"/>
        </w:rPr>
        <w:t xml:space="preserve">Therefore, it’s preferred that </w:t>
      </w:r>
      <w:r w:rsidR="000673A9">
        <w:rPr>
          <w:rFonts w:ascii="Times New Roman" w:eastAsia="宋体" w:hAnsi="Times New Roman" w:cs="Times New Roman"/>
          <w:kern w:val="0"/>
          <w:sz w:val="20"/>
          <w:szCs w:val="20"/>
        </w:rPr>
        <w:t xml:space="preserve">the </w:t>
      </w:r>
      <w:r w:rsidR="00D174F9">
        <w:rPr>
          <w:rFonts w:ascii="Times New Roman" w:eastAsia="宋体" w:hAnsi="Times New Roman" w:cs="Times New Roman"/>
          <w:kern w:val="0"/>
          <w:sz w:val="20"/>
          <w:szCs w:val="20"/>
        </w:rPr>
        <w:t>source IAB-donor-CU</w:t>
      </w:r>
      <w:r w:rsidR="000673A9">
        <w:rPr>
          <w:rFonts w:ascii="Times New Roman" w:eastAsia="宋体" w:hAnsi="Times New Roman" w:cs="Times New Roman"/>
          <w:kern w:val="0"/>
          <w:sz w:val="20"/>
          <w:szCs w:val="20"/>
        </w:rPr>
        <w:t xml:space="preserve"> is informed by the mobile IAB-node</w:t>
      </w:r>
      <w:r w:rsidR="00D174F9">
        <w:rPr>
          <w:rFonts w:ascii="Times New Roman" w:eastAsia="宋体" w:hAnsi="Times New Roman" w:cs="Times New Roman"/>
          <w:kern w:val="0"/>
          <w:sz w:val="20"/>
          <w:szCs w:val="20"/>
        </w:rPr>
        <w:t xml:space="preserve"> via the F1AP message</w:t>
      </w:r>
      <w:r w:rsidR="00C41BE8">
        <w:rPr>
          <w:rFonts w:ascii="Times New Roman" w:eastAsia="宋体" w:hAnsi="Times New Roman" w:cs="Times New Roman"/>
          <w:kern w:val="0"/>
          <w:sz w:val="20"/>
          <w:szCs w:val="20"/>
        </w:rPr>
        <w:t xml:space="preserve"> with the F1 setup completion between target logical IAB-DU and target IAB-donor-CU and the active cell(s) </w:t>
      </w:r>
      <w:r w:rsidR="00C41BE8" w:rsidRPr="007679B4">
        <w:rPr>
          <w:rFonts w:ascii="Times New Roman" w:eastAsia="宋体" w:hAnsi="Times New Roman" w:cs="Times New Roman"/>
          <w:kern w:val="0"/>
          <w:sz w:val="20"/>
          <w:szCs w:val="20"/>
        </w:rPr>
        <w:t xml:space="preserve">of </w:t>
      </w:r>
      <w:r w:rsidR="00C41BE8">
        <w:rPr>
          <w:rFonts w:ascii="Times New Roman" w:eastAsia="宋体" w:hAnsi="Times New Roman" w:cs="Times New Roman"/>
          <w:kern w:val="0"/>
          <w:sz w:val="20"/>
          <w:szCs w:val="20"/>
        </w:rPr>
        <w:t>target</w:t>
      </w:r>
      <w:r w:rsidR="00C41BE8" w:rsidRPr="007679B4">
        <w:rPr>
          <w:rFonts w:ascii="Times New Roman" w:eastAsia="宋体" w:hAnsi="Times New Roman" w:cs="Times New Roman"/>
          <w:kern w:val="0"/>
          <w:sz w:val="20"/>
          <w:szCs w:val="20"/>
        </w:rPr>
        <w:t xml:space="preserve"> logical </w:t>
      </w:r>
      <w:r w:rsidR="00C41BE8">
        <w:rPr>
          <w:rFonts w:ascii="Times New Roman" w:eastAsia="宋体" w:hAnsi="Times New Roman" w:cs="Times New Roman"/>
          <w:kern w:val="0"/>
          <w:sz w:val="20"/>
          <w:szCs w:val="20"/>
        </w:rPr>
        <w:t>IAB-</w:t>
      </w:r>
      <w:r w:rsidR="00C41BE8" w:rsidRPr="007679B4">
        <w:rPr>
          <w:rFonts w:ascii="Times New Roman" w:eastAsia="宋体" w:hAnsi="Times New Roman" w:cs="Times New Roman"/>
          <w:kern w:val="0"/>
          <w:sz w:val="20"/>
          <w:szCs w:val="20"/>
        </w:rPr>
        <w:t>DU</w:t>
      </w:r>
      <w:r w:rsidR="00C41BE8">
        <w:rPr>
          <w:rFonts w:ascii="Times New Roman" w:eastAsia="宋体" w:hAnsi="Times New Roman" w:cs="Times New Roman"/>
          <w:kern w:val="0"/>
          <w:sz w:val="20"/>
          <w:szCs w:val="20"/>
        </w:rPr>
        <w:t>.</w:t>
      </w:r>
    </w:p>
    <w:p w14:paraId="182186AB" w14:textId="3D6A84A6" w:rsidR="0016322D" w:rsidRDefault="00D174F9" w:rsidP="0019499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63481">
        <w:rPr>
          <w:rFonts w:ascii="Times New Roman" w:eastAsia="宋体" w:hAnsi="Times New Roman" w:cs="Times New Roman"/>
          <w:b/>
          <w:bCs/>
          <w:kern w:val="0"/>
          <w:sz w:val="20"/>
          <w:szCs w:val="20"/>
        </w:rPr>
        <w:t xml:space="preserve">Proposal 1: </w:t>
      </w:r>
      <w:r w:rsidR="000673A9">
        <w:rPr>
          <w:rFonts w:ascii="Times New Roman" w:eastAsia="宋体" w:hAnsi="Times New Roman" w:cs="Times New Roman"/>
          <w:b/>
          <w:bCs/>
          <w:kern w:val="0"/>
          <w:sz w:val="20"/>
          <w:szCs w:val="20"/>
        </w:rPr>
        <w:t>S</w:t>
      </w:r>
      <w:r w:rsidR="000673A9" w:rsidRPr="000673A9">
        <w:rPr>
          <w:rFonts w:ascii="Times New Roman" w:eastAsia="宋体" w:hAnsi="Times New Roman" w:cs="Times New Roman"/>
          <w:b/>
          <w:bCs/>
          <w:kern w:val="0"/>
          <w:sz w:val="20"/>
          <w:szCs w:val="20"/>
        </w:rPr>
        <w:t>ource IAB-donor-CU</w:t>
      </w:r>
      <w:r w:rsidR="000673A9">
        <w:rPr>
          <w:rFonts w:ascii="Times New Roman" w:eastAsia="宋体" w:hAnsi="Times New Roman" w:cs="Times New Roman"/>
          <w:b/>
          <w:bCs/>
          <w:kern w:val="0"/>
          <w:sz w:val="20"/>
          <w:szCs w:val="20"/>
        </w:rPr>
        <w:t xml:space="preserve"> of IAB-DU migration</w:t>
      </w:r>
      <w:r w:rsidR="000673A9" w:rsidRPr="000673A9">
        <w:rPr>
          <w:rFonts w:ascii="Times New Roman" w:eastAsia="宋体" w:hAnsi="Times New Roman" w:cs="Times New Roman"/>
          <w:b/>
          <w:bCs/>
          <w:kern w:val="0"/>
          <w:sz w:val="20"/>
          <w:szCs w:val="20"/>
        </w:rPr>
        <w:t xml:space="preserve"> is informed by mobile IAB-node via the F1AP message with the F1 setup completion between target logical IAB-DU and target IAB-donor-CU and the active cell(s) of target logical IAB-DU</w:t>
      </w:r>
      <w:r w:rsidRPr="00C63481">
        <w:rPr>
          <w:rFonts w:ascii="Times New Roman" w:eastAsia="宋体" w:hAnsi="Times New Roman" w:cs="Times New Roman"/>
          <w:b/>
          <w:bCs/>
          <w:kern w:val="0"/>
          <w:sz w:val="20"/>
          <w:szCs w:val="20"/>
        </w:rPr>
        <w:t>.</w:t>
      </w:r>
    </w:p>
    <w:p w14:paraId="472E7FD2" w14:textId="77777777" w:rsidR="00872234" w:rsidRPr="00872234" w:rsidRDefault="00872234" w:rsidP="00872234">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A52F3">
        <w:rPr>
          <w:rFonts w:ascii="Times New Roman" w:eastAsia="宋体" w:hAnsi="Times New Roman" w:cs="Times New Roman"/>
          <w:b/>
          <w:bCs/>
          <w:kern w:val="0"/>
          <w:sz w:val="20"/>
          <w:szCs w:val="20"/>
        </w:rPr>
        <w:t>Proposal 2: Upon receiving the F1 setup completion between target logical IAB-DU and target IAB-donor-CU and the active cell(s) of target logical IAB-DU, the source IAB-donor-CU triggers HO for all connected UEs of the mobile IAB-node.</w:t>
      </w:r>
    </w:p>
    <w:p w14:paraId="4D04A57F" w14:textId="0DF536E5" w:rsidR="00042B4F" w:rsidRDefault="00222F39"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the source F1 connection between source logical IAB-DU and source IAB-donor-CU, it should be maintained to transmit the handover command for the served UEs. </w:t>
      </w:r>
      <w:r w:rsidR="00731448">
        <w:rPr>
          <w:rFonts w:ascii="Times New Roman" w:eastAsia="宋体" w:hAnsi="Times New Roman" w:cs="Times New Roman"/>
          <w:kern w:val="0"/>
          <w:sz w:val="20"/>
          <w:szCs w:val="20"/>
        </w:rPr>
        <w:t>After all the connected UEs of the source logical IAB-DU have been handover to the target logical IAB-DU, the source F1 connection can be removed.</w:t>
      </w:r>
    </w:p>
    <w:p w14:paraId="462AEE30" w14:textId="695D4111" w:rsidR="000A52F3" w:rsidRPr="00222F39" w:rsidRDefault="000A52F3" w:rsidP="00222F3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bookmarkStart w:id="3" w:name="OLE_LINK12"/>
      <w:r w:rsidRPr="000A52F3">
        <w:rPr>
          <w:rFonts w:ascii="Times New Roman" w:eastAsia="宋体" w:hAnsi="Times New Roman" w:cs="Times New Roman"/>
          <w:b/>
          <w:bCs/>
          <w:kern w:val="0"/>
          <w:sz w:val="20"/>
          <w:szCs w:val="20"/>
        </w:rPr>
        <w:t xml:space="preserve">Proposal 3: </w:t>
      </w:r>
      <w:bookmarkEnd w:id="3"/>
      <w:r w:rsidRPr="000A52F3">
        <w:rPr>
          <w:rFonts w:ascii="Times New Roman" w:eastAsia="宋体" w:hAnsi="Times New Roman" w:cs="Times New Roman"/>
          <w:b/>
          <w:bCs/>
          <w:kern w:val="0"/>
          <w:sz w:val="20"/>
          <w:szCs w:val="20"/>
        </w:rPr>
        <w:t xml:space="preserve">The F1 of </w:t>
      </w:r>
      <w:r w:rsidR="00731448">
        <w:rPr>
          <w:rFonts w:ascii="Times New Roman" w:eastAsia="宋体" w:hAnsi="Times New Roman" w:cs="Times New Roman"/>
          <w:b/>
          <w:bCs/>
          <w:kern w:val="0"/>
          <w:sz w:val="20"/>
          <w:szCs w:val="20"/>
        </w:rPr>
        <w:t>source</w:t>
      </w:r>
      <w:r w:rsidRPr="000A52F3">
        <w:rPr>
          <w:rFonts w:ascii="Times New Roman" w:eastAsia="宋体" w:hAnsi="Times New Roman" w:cs="Times New Roman"/>
          <w:b/>
          <w:bCs/>
          <w:kern w:val="0"/>
          <w:sz w:val="20"/>
          <w:szCs w:val="20"/>
        </w:rPr>
        <w:t xml:space="preserve"> IAB-DU is removed after all the connected UEs have been </w:t>
      </w:r>
      <w:r w:rsidR="00731448">
        <w:rPr>
          <w:rFonts w:ascii="Times New Roman" w:eastAsia="宋体" w:hAnsi="Times New Roman" w:cs="Times New Roman"/>
          <w:b/>
          <w:bCs/>
          <w:kern w:val="0"/>
          <w:sz w:val="20"/>
          <w:szCs w:val="20"/>
        </w:rPr>
        <w:t>handover</w:t>
      </w:r>
      <w:r w:rsidRPr="000A52F3">
        <w:rPr>
          <w:rFonts w:ascii="Times New Roman" w:eastAsia="宋体" w:hAnsi="Times New Roman" w:cs="Times New Roman"/>
          <w:b/>
          <w:bCs/>
          <w:kern w:val="0"/>
          <w:sz w:val="20"/>
          <w:szCs w:val="20"/>
        </w:rPr>
        <w:t xml:space="preserve"> to the target </w:t>
      </w:r>
      <w:r w:rsidR="00731448">
        <w:rPr>
          <w:rFonts w:ascii="Times New Roman" w:eastAsia="宋体" w:hAnsi="Times New Roman" w:cs="Times New Roman"/>
          <w:b/>
          <w:bCs/>
          <w:kern w:val="0"/>
          <w:sz w:val="20"/>
          <w:szCs w:val="20"/>
        </w:rPr>
        <w:t>IAB-DU</w:t>
      </w:r>
      <w:r w:rsidRPr="000A52F3">
        <w:rPr>
          <w:rFonts w:ascii="Times New Roman" w:eastAsia="宋体" w:hAnsi="Times New Roman" w:cs="Times New Roman"/>
          <w:b/>
          <w:bCs/>
          <w:kern w:val="0"/>
          <w:sz w:val="20"/>
          <w:szCs w:val="20"/>
        </w:rPr>
        <w:t>.</w:t>
      </w:r>
    </w:p>
    <w:p w14:paraId="6EA4C406" w14:textId="681894AC" w:rsidR="003F4170" w:rsidRPr="00AC737C" w:rsidRDefault="003F4170" w:rsidP="003F4170">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 xml:space="preserve">BH </w:t>
      </w:r>
      <w:r w:rsidR="00983A89">
        <w:rPr>
          <w:rFonts w:ascii="Times New Roman" w:eastAsia="宋体" w:hAnsi="Times New Roman" w:cs="Times New Roman"/>
          <w:b/>
          <w:bCs/>
          <w:kern w:val="0"/>
          <w:sz w:val="22"/>
          <w:u w:val="single"/>
        </w:rPr>
        <w:t>transport</w:t>
      </w:r>
      <w:r>
        <w:rPr>
          <w:rFonts w:ascii="Times New Roman" w:eastAsia="宋体" w:hAnsi="Times New Roman" w:cs="Times New Roman"/>
          <w:b/>
          <w:bCs/>
          <w:kern w:val="0"/>
          <w:sz w:val="22"/>
          <w:u w:val="single"/>
        </w:rPr>
        <w:t xml:space="preserve"> </w:t>
      </w:r>
      <w:r w:rsidR="00983A89">
        <w:rPr>
          <w:rFonts w:ascii="Times New Roman" w:eastAsia="宋体" w:hAnsi="Times New Roman" w:cs="Times New Roman"/>
          <w:b/>
          <w:bCs/>
          <w:kern w:val="0"/>
          <w:sz w:val="22"/>
          <w:u w:val="single"/>
        </w:rPr>
        <w:t>in case</w:t>
      </w:r>
      <w:r>
        <w:rPr>
          <w:rFonts w:ascii="Times New Roman" w:eastAsia="宋体" w:hAnsi="Times New Roman" w:cs="Times New Roman"/>
          <w:b/>
          <w:bCs/>
          <w:kern w:val="0"/>
          <w:sz w:val="22"/>
          <w:u w:val="single"/>
        </w:rPr>
        <w:t xml:space="preserve"> two</w:t>
      </w:r>
      <w:r w:rsidRPr="003F4170">
        <w:rPr>
          <w:rFonts w:ascii="Times New Roman" w:eastAsia="宋体" w:hAnsi="Times New Roman" w:cs="Times New Roman"/>
          <w:b/>
          <w:bCs/>
          <w:kern w:val="0"/>
          <w:sz w:val="22"/>
          <w:u w:val="single"/>
        </w:rPr>
        <w:t xml:space="preserve"> logical IAB-DUs</w:t>
      </w:r>
    </w:p>
    <w:p w14:paraId="711E6501" w14:textId="019319D5" w:rsidR="00120BE1" w:rsidRDefault="00120BE1" w:rsidP="00120BE1">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DL transmission of mobile IAB-node, upon receiving a DL </w:t>
      </w:r>
      <w:r w:rsidRPr="001911F4">
        <w:rPr>
          <w:rFonts w:ascii="Times New Roman" w:eastAsia="宋体" w:hAnsi="Times New Roman" w:cs="Times New Roman"/>
          <w:kern w:val="0"/>
          <w:sz w:val="20"/>
          <w:szCs w:val="20"/>
        </w:rPr>
        <w:t>BAP Data PDU</w:t>
      </w:r>
      <w:r>
        <w:rPr>
          <w:rFonts w:ascii="Times New Roman" w:eastAsia="宋体" w:hAnsi="Times New Roman" w:cs="Times New Roman"/>
          <w:kern w:val="0"/>
          <w:sz w:val="20"/>
          <w:szCs w:val="20"/>
        </w:rPr>
        <w:t xml:space="preserve"> from IAB-donor1 or IAB-donor2 by mobile IAB-MT, </w:t>
      </w:r>
      <w:r w:rsidRPr="001911F4">
        <w:rPr>
          <w:rFonts w:ascii="Times New Roman" w:eastAsia="宋体" w:hAnsi="Times New Roman" w:cs="Times New Roman"/>
          <w:kern w:val="0"/>
          <w:sz w:val="20"/>
          <w:szCs w:val="20"/>
        </w:rPr>
        <w:t xml:space="preserve">BAP entity </w:t>
      </w:r>
      <w:r>
        <w:rPr>
          <w:rFonts w:ascii="Times New Roman" w:eastAsia="宋体" w:hAnsi="Times New Roman" w:cs="Times New Roman"/>
          <w:kern w:val="0"/>
          <w:sz w:val="20"/>
          <w:szCs w:val="20"/>
        </w:rPr>
        <w:t xml:space="preserve">of mobile IAB-MT shall </w:t>
      </w:r>
      <w:r w:rsidRPr="001911F4">
        <w:rPr>
          <w:rFonts w:ascii="Times New Roman" w:eastAsia="宋体" w:hAnsi="Times New Roman" w:cs="Times New Roman"/>
          <w:kern w:val="0"/>
          <w:sz w:val="20"/>
          <w:szCs w:val="20"/>
        </w:rPr>
        <w:t>remove the BAP header of this BAP Data PDU</w:t>
      </w:r>
      <w:r>
        <w:rPr>
          <w:rFonts w:ascii="Times New Roman" w:eastAsia="宋体" w:hAnsi="Times New Roman" w:cs="Times New Roman"/>
          <w:kern w:val="0"/>
          <w:sz w:val="20"/>
          <w:szCs w:val="20"/>
        </w:rPr>
        <w:t xml:space="preserve"> since the mobile IAB-node has no descendant IAB-nodes and it’s the destination node on the BH link</w:t>
      </w:r>
      <w:r w:rsidR="009B48EC">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009B48EC">
        <w:rPr>
          <w:rFonts w:ascii="Times New Roman" w:eastAsia="宋体" w:hAnsi="Times New Roman" w:cs="Times New Roman"/>
          <w:kern w:val="0"/>
          <w:sz w:val="20"/>
          <w:szCs w:val="20"/>
        </w:rPr>
        <w:t>a</w:t>
      </w:r>
      <w:r>
        <w:rPr>
          <w:rFonts w:ascii="Times New Roman" w:eastAsia="宋体" w:hAnsi="Times New Roman" w:cs="Times New Roman"/>
          <w:kern w:val="0"/>
          <w:sz w:val="20"/>
          <w:szCs w:val="20"/>
        </w:rPr>
        <w:t xml:space="preserve">nd the IAB-MT </w:t>
      </w:r>
      <w:r w:rsidRPr="001911F4">
        <w:rPr>
          <w:rFonts w:ascii="Times New Roman" w:eastAsia="宋体" w:hAnsi="Times New Roman" w:cs="Times New Roman"/>
          <w:kern w:val="0"/>
          <w:sz w:val="20"/>
          <w:szCs w:val="20"/>
        </w:rPr>
        <w:t>deliver</w:t>
      </w:r>
      <w:r>
        <w:rPr>
          <w:rFonts w:ascii="Times New Roman" w:eastAsia="宋体" w:hAnsi="Times New Roman" w:cs="Times New Roman"/>
          <w:kern w:val="0"/>
          <w:sz w:val="20"/>
          <w:szCs w:val="20"/>
        </w:rPr>
        <w:t>s</w:t>
      </w:r>
      <w:r w:rsidRPr="001911F4">
        <w:rPr>
          <w:rFonts w:ascii="Times New Roman" w:eastAsia="宋体" w:hAnsi="Times New Roman" w:cs="Times New Roman"/>
          <w:kern w:val="0"/>
          <w:sz w:val="20"/>
          <w:szCs w:val="20"/>
        </w:rPr>
        <w:t xml:space="preserve"> the BAP SDU to</w:t>
      </w:r>
      <w:r>
        <w:rPr>
          <w:rFonts w:ascii="Times New Roman" w:eastAsia="宋体" w:hAnsi="Times New Roman" w:cs="Times New Roman"/>
          <w:kern w:val="0"/>
          <w:sz w:val="20"/>
          <w:szCs w:val="20"/>
        </w:rPr>
        <w:t xml:space="preserve"> upper layer. For the </w:t>
      </w:r>
      <w:r w:rsidR="00594CED">
        <w:rPr>
          <w:rFonts w:ascii="Times New Roman" w:eastAsia="宋体" w:hAnsi="Times New Roman" w:cs="Times New Roman"/>
          <w:kern w:val="0"/>
          <w:sz w:val="20"/>
          <w:szCs w:val="20"/>
        </w:rPr>
        <w:t>IAB-MT</w:t>
      </w:r>
      <w:r>
        <w:rPr>
          <w:rFonts w:ascii="Times New Roman" w:eastAsia="宋体" w:hAnsi="Times New Roman" w:cs="Times New Roman"/>
          <w:kern w:val="0"/>
          <w:sz w:val="20"/>
          <w:szCs w:val="20"/>
        </w:rPr>
        <w:t xml:space="preserve">, it needs differentiate the DL traffic from IAB-donor1 or IAB-donor2 then it can deliver the DL traffic to the right logical IAB-DU. </w:t>
      </w:r>
      <w:r w:rsidR="005C2DC8">
        <w:rPr>
          <w:rFonts w:ascii="Times New Roman" w:eastAsia="宋体" w:hAnsi="Times New Roman" w:cs="Times New Roman"/>
          <w:kern w:val="0"/>
          <w:sz w:val="20"/>
          <w:szCs w:val="20"/>
        </w:rPr>
        <w:t xml:space="preserve">Because the source IP address of the DL traffic is different between IAB-donor1 and IAB-donor2, and </w:t>
      </w:r>
      <w:r w:rsidR="005C2DC8" w:rsidRPr="005C2DC8">
        <w:rPr>
          <w:rFonts w:ascii="Times New Roman" w:eastAsia="宋体" w:hAnsi="Times New Roman" w:cs="Times New Roman"/>
          <w:kern w:val="0"/>
          <w:sz w:val="20"/>
          <w:szCs w:val="20"/>
        </w:rPr>
        <w:t>separate IP addresses may be configured for two IAB-DUs for F1 traffic transport</w:t>
      </w:r>
      <w:r w:rsidR="005C2DC8">
        <w:rPr>
          <w:rFonts w:ascii="Times New Roman" w:eastAsia="宋体" w:hAnsi="Times New Roman" w:cs="Times New Roman"/>
          <w:kern w:val="0"/>
          <w:sz w:val="20"/>
          <w:szCs w:val="20"/>
        </w:rPr>
        <w:t xml:space="preserve">. </w:t>
      </w:r>
    </w:p>
    <w:p w14:paraId="0352A7A5" w14:textId="4E7D96AA" w:rsidR="008838D5" w:rsidRPr="008838D5" w:rsidRDefault="008838D5" w:rsidP="00120BE1">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838D5">
        <w:rPr>
          <w:rFonts w:ascii="Times New Roman" w:eastAsia="宋体" w:hAnsi="Times New Roman" w:cs="Times New Roman"/>
          <w:b/>
          <w:bCs/>
          <w:kern w:val="0"/>
          <w:sz w:val="20"/>
          <w:szCs w:val="20"/>
        </w:rPr>
        <w:t xml:space="preserve">Proposal 4: </w:t>
      </w:r>
      <w:r>
        <w:rPr>
          <w:rFonts w:ascii="Times New Roman" w:eastAsia="宋体" w:hAnsi="Times New Roman" w:cs="Times New Roman"/>
          <w:b/>
          <w:bCs/>
          <w:kern w:val="0"/>
          <w:sz w:val="20"/>
          <w:szCs w:val="20"/>
        </w:rPr>
        <w:t xml:space="preserve">DL traffic </w:t>
      </w:r>
      <w:r w:rsidRPr="009B24D3">
        <w:rPr>
          <w:rFonts w:ascii="Times New Roman" w:eastAsia="宋体" w:hAnsi="Times New Roman" w:cs="Times New Roman"/>
          <w:b/>
          <w:bCs/>
          <w:kern w:val="0"/>
          <w:sz w:val="20"/>
          <w:szCs w:val="20"/>
        </w:rPr>
        <w:t>differentiation for mobile IAB-node</w:t>
      </w:r>
      <w:r>
        <w:rPr>
          <w:rFonts w:ascii="Times New Roman" w:eastAsia="宋体" w:hAnsi="Times New Roman" w:cs="Times New Roman"/>
          <w:b/>
          <w:bCs/>
          <w:kern w:val="0"/>
          <w:sz w:val="20"/>
          <w:szCs w:val="20"/>
        </w:rPr>
        <w:t xml:space="preserve"> is</w:t>
      </w:r>
      <w:r w:rsidRPr="009B24D3">
        <w:rPr>
          <w:rFonts w:ascii="Times New Roman" w:eastAsia="宋体" w:hAnsi="Times New Roman" w:cs="Times New Roman"/>
          <w:b/>
          <w:bCs/>
          <w:kern w:val="0"/>
          <w:sz w:val="20"/>
          <w:szCs w:val="20"/>
        </w:rPr>
        <w:t xml:space="preserve"> based</w:t>
      </w:r>
      <w:r>
        <w:rPr>
          <w:rFonts w:ascii="Times New Roman" w:eastAsia="宋体" w:hAnsi="Times New Roman" w:cs="Times New Roman"/>
          <w:b/>
          <w:bCs/>
          <w:kern w:val="0"/>
          <w:sz w:val="20"/>
          <w:szCs w:val="20"/>
        </w:rPr>
        <w:t xml:space="preserve"> on the IP address, e.g., source IP address or target IP address of the DL traffic.</w:t>
      </w:r>
    </w:p>
    <w:p w14:paraId="7CA5C252" w14:textId="41431C1A" w:rsidR="00120BE1" w:rsidRDefault="00DA782F" w:rsidP="00120BE1">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UL </w:t>
      </w:r>
      <w:r w:rsidR="0078250F">
        <w:rPr>
          <w:rFonts w:ascii="Times New Roman" w:eastAsia="宋体" w:hAnsi="Times New Roman" w:cs="Times New Roman"/>
          <w:kern w:val="0"/>
          <w:sz w:val="20"/>
          <w:szCs w:val="20"/>
        </w:rPr>
        <w:t xml:space="preserve">transmission, </w:t>
      </w:r>
      <w:r w:rsidR="004242AE">
        <w:rPr>
          <w:rFonts w:ascii="Times New Roman" w:eastAsia="宋体" w:hAnsi="Times New Roman" w:cs="Times New Roman"/>
          <w:kern w:val="0"/>
          <w:sz w:val="20"/>
          <w:szCs w:val="20"/>
        </w:rPr>
        <w:t>both the source IAB-DU and target IAB-DU can receive the UL</w:t>
      </w:r>
      <w:r w:rsidR="00A571C6">
        <w:rPr>
          <w:rFonts w:ascii="Times New Roman" w:eastAsia="宋体" w:hAnsi="Times New Roman" w:cs="Times New Roman"/>
          <w:kern w:val="0"/>
          <w:sz w:val="20"/>
          <w:szCs w:val="20"/>
        </w:rPr>
        <w:t xml:space="preserve"> F1AP</w:t>
      </w:r>
      <w:r w:rsidR="004242AE">
        <w:rPr>
          <w:rFonts w:ascii="Times New Roman" w:eastAsia="宋体" w:hAnsi="Times New Roman" w:cs="Times New Roman"/>
          <w:kern w:val="0"/>
          <w:sz w:val="20"/>
          <w:szCs w:val="20"/>
        </w:rPr>
        <w:t xml:space="preserve"> BAP configuration from its terminating IAB-donor</w:t>
      </w:r>
      <w:r w:rsidR="001F376E">
        <w:rPr>
          <w:rFonts w:ascii="Times New Roman" w:eastAsia="宋体" w:hAnsi="Times New Roman" w:cs="Times New Roman"/>
          <w:kern w:val="0"/>
          <w:sz w:val="20"/>
          <w:szCs w:val="20"/>
        </w:rPr>
        <w:t>-CU</w:t>
      </w:r>
      <w:r w:rsidR="00C00672">
        <w:rPr>
          <w:rFonts w:ascii="Times New Roman" w:eastAsia="宋体" w:hAnsi="Times New Roman" w:cs="Times New Roman"/>
          <w:kern w:val="0"/>
          <w:sz w:val="20"/>
          <w:szCs w:val="20"/>
        </w:rPr>
        <w:t xml:space="preserve"> respectively.</w:t>
      </w:r>
      <w:r w:rsidR="00BE73F8">
        <w:rPr>
          <w:rFonts w:ascii="Times New Roman" w:eastAsia="宋体" w:hAnsi="Times New Roman" w:cs="Times New Roman"/>
          <w:kern w:val="0"/>
          <w:sz w:val="20"/>
          <w:szCs w:val="20"/>
        </w:rPr>
        <w:t xml:space="preserve"> Then the mobile IAB-MT can perform the routing and bearer mapping for UL traffic from each IAB-DU based on the UL </w:t>
      </w:r>
      <w:r w:rsidR="001F376E">
        <w:rPr>
          <w:rFonts w:ascii="Times New Roman" w:eastAsia="宋体" w:hAnsi="Times New Roman" w:cs="Times New Roman"/>
          <w:kern w:val="0"/>
          <w:sz w:val="20"/>
          <w:szCs w:val="20"/>
        </w:rPr>
        <w:t xml:space="preserve">F1AP </w:t>
      </w:r>
      <w:r w:rsidR="00BE73F8">
        <w:rPr>
          <w:rFonts w:ascii="Times New Roman" w:eastAsia="宋体" w:hAnsi="Times New Roman" w:cs="Times New Roman"/>
          <w:kern w:val="0"/>
          <w:sz w:val="20"/>
          <w:szCs w:val="20"/>
        </w:rPr>
        <w:t xml:space="preserve">BAP configuration of the corresponding IAB-DU. </w:t>
      </w:r>
      <w:r w:rsidR="00450F43">
        <w:rPr>
          <w:rFonts w:ascii="Times New Roman" w:eastAsia="宋体" w:hAnsi="Times New Roman" w:cs="Times New Roman"/>
          <w:kern w:val="0"/>
          <w:sz w:val="20"/>
          <w:szCs w:val="20"/>
        </w:rPr>
        <w:t xml:space="preserve">Alternatively, the UL BAP configuration may be pre-defined to be configured by only one of the two IAB-donors, but it needs </w:t>
      </w:r>
      <w:r w:rsidR="00223FAC">
        <w:rPr>
          <w:rFonts w:ascii="Times New Roman" w:eastAsia="宋体" w:hAnsi="Times New Roman" w:cs="Times New Roman"/>
          <w:kern w:val="0"/>
          <w:sz w:val="20"/>
          <w:szCs w:val="20"/>
        </w:rPr>
        <w:t>extra</w:t>
      </w:r>
      <w:r w:rsidR="00450F43">
        <w:rPr>
          <w:rFonts w:ascii="Times New Roman" w:eastAsia="宋体" w:hAnsi="Times New Roman" w:cs="Times New Roman"/>
          <w:kern w:val="0"/>
          <w:sz w:val="20"/>
          <w:szCs w:val="20"/>
        </w:rPr>
        <w:t xml:space="preserve"> </w:t>
      </w:r>
      <w:r w:rsidR="00223FAC">
        <w:rPr>
          <w:rFonts w:ascii="Times New Roman" w:eastAsia="宋体" w:hAnsi="Times New Roman" w:cs="Times New Roman"/>
          <w:kern w:val="0"/>
          <w:sz w:val="20"/>
          <w:szCs w:val="20"/>
        </w:rPr>
        <w:t>coordination between two IAB-donors.</w:t>
      </w:r>
    </w:p>
    <w:p w14:paraId="3702220A" w14:textId="59EAC1C9" w:rsidR="00594CED" w:rsidRPr="001B1FF3" w:rsidRDefault="00223FAC" w:rsidP="00120BE1">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B1FF3">
        <w:rPr>
          <w:rFonts w:ascii="Times New Roman" w:eastAsia="宋体" w:hAnsi="Times New Roman" w:cs="Times New Roman" w:hint="eastAsia"/>
          <w:b/>
          <w:bCs/>
          <w:kern w:val="0"/>
          <w:sz w:val="20"/>
          <w:szCs w:val="20"/>
        </w:rPr>
        <w:t>P</w:t>
      </w:r>
      <w:r w:rsidRPr="001B1FF3">
        <w:rPr>
          <w:rFonts w:ascii="Times New Roman" w:eastAsia="宋体" w:hAnsi="Times New Roman" w:cs="Times New Roman"/>
          <w:b/>
          <w:bCs/>
          <w:kern w:val="0"/>
          <w:sz w:val="20"/>
          <w:szCs w:val="20"/>
        </w:rPr>
        <w:t xml:space="preserve">roposal </w:t>
      </w:r>
      <w:r w:rsidR="001B1FF3">
        <w:rPr>
          <w:rFonts w:ascii="Times New Roman" w:eastAsia="宋体" w:hAnsi="Times New Roman" w:cs="Times New Roman"/>
          <w:b/>
          <w:bCs/>
          <w:kern w:val="0"/>
          <w:sz w:val="20"/>
          <w:szCs w:val="20"/>
        </w:rPr>
        <w:t>5</w:t>
      </w:r>
      <w:r w:rsidRPr="001B1FF3">
        <w:rPr>
          <w:rFonts w:ascii="Times New Roman" w:eastAsia="宋体" w:hAnsi="Times New Roman" w:cs="Times New Roman"/>
          <w:b/>
          <w:bCs/>
          <w:kern w:val="0"/>
          <w:sz w:val="20"/>
          <w:szCs w:val="20"/>
        </w:rPr>
        <w:t xml:space="preserve">: </w:t>
      </w:r>
      <w:r w:rsidR="000A0460" w:rsidRPr="001B1FF3">
        <w:rPr>
          <w:rFonts w:ascii="Times New Roman" w:eastAsia="宋体" w:hAnsi="Times New Roman" w:cs="Times New Roman"/>
          <w:b/>
          <w:bCs/>
          <w:kern w:val="0"/>
          <w:sz w:val="20"/>
          <w:szCs w:val="20"/>
        </w:rPr>
        <w:t>UL</w:t>
      </w:r>
      <w:r w:rsidR="00A571C6">
        <w:rPr>
          <w:rFonts w:ascii="Times New Roman" w:eastAsia="宋体" w:hAnsi="Times New Roman" w:cs="Times New Roman"/>
          <w:b/>
          <w:bCs/>
          <w:kern w:val="0"/>
          <w:sz w:val="20"/>
          <w:szCs w:val="20"/>
        </w:rPr>
        <w:t xml:space="preserve"> F1AP</w:t>
      </w:r>
      <w:r w:rsidR="000A0460" w:rsidRPr="001B1FF3">
        <w:rPr>
          <w:rFonts w:ascii="Times New Roman" w:eastAsia="宋体" w:hAnsi="Times New Roman" w:cs="Times New Roman"/>
          <w:b/>
          <w:bCs/>
          <w:kern w:val="0"/>
          <w:sz w:val="20"/>
          <w:szCs w:val="20"/>
        </w:rPr>
        <w:t xml:space="preserve"> BAP configuration </w:t>
      </w:r>
      <w:r w:rsidR="00A571C6">
        <w:rPr>
          <w:rFonts w:ascii="Times New Roman" w:eastAsia="宋体" w:hAnsi="Times New Roman" w:cs="Times New Roman"/>
          <w:b/>
          <w:bCs/>
          <w:kern w:val="0"/>
          <w:sz w:val="20"/>
          <w:szCs w:val="20"/>
        </w:rPr>
        <w:t xml:space="preserve">of </w:t>
      </w:r>
      <w:r w:rsidR="001B1FF3" w:rsidRPr="001B1FF3">
        <w:rPr>
          <w:rFonts w:ascii="Times New Roman" w:eastAsia="宋体" w:hAnsi="Times New Roman" w:cs="Times New Roman"/>
          <w:b/>
          <w:bCs/>
          <w:kern w:val="0"/>
          <w:sz w:val="20"/>
          <w:szCs w:val="20"/>
        </w:rPr>
        <w:t>each logical IAB-DU is configured by its F1-terminating IAB-donor</w:t>
      </w:r>
      <w:r w:rsidR="00DF62FB">
        <w:rPr>
          <w:rFonts w:ascii="Times New Roman" w:eastAsia="宋体" w:hAnsi="Times New Roman" w:cs="Times New Roman"/>
          <w:b/>
          <w:bCs/>
          <w:kern w:val="0"/>
          <w:sz w:val="20"/>
          <w:szCs w:val="20"/>
        </w:rPr>
        <w:t>-CU</w:t>
      </w:r>
      <w:r w:rsidR="001B1FF3" w:rsidRPr="001B1FF3">
        <w:rPr>
          <w:rFonts w:ascii="Times New Roman" w:eastAsia="宋体" w:hAnsi="Times New Roman" w:cs="Times New Roman"/>
          <w:b/>
          <w:bCs/>
          <w:kern w:val="0"/>
          <w:sz w:val="20"/>
          <w:szCs w:val="20"/>
        </w:rPr>
        <w:t>.</w:t>
      </w:r>
    </w:p>
    <w:p w14:paraId="6D2CB285" w14:textId="66C995F8" w:rsidR="001213D8" w:rsidRPr="00AC737C" w:rsidRDefault="00AC737C" w:rsidP="00AC737C">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2"/>
          <w:u w:val="single"/>
        </w:rPr>
      </w:pPr>
      <w:r w:rsidRPr="00AC737C">
        <w:rPr>
          <w:rFonts w:ascii="Times New Roman" w:eastAsia="宋体" w:hAnsi="Times New Roman" w:cs="Times New Roman"/>
          <w:b/>
          <w:bCs/>
          <w:kern w:val="0"/>
          <w:sz w:val="22"/>
          <w:u w:val="single"/>
        </w:rPr>
        <w:t>Absence of IP</w:t>
      </w:r>
      <w:r w:rsidR="001213D8">
        <w:rPr>
          <w:rFonts w:ascii="Times New Roman" w:eastAsia="宋体" w:hAnsi="Times New Roman" w:cs="Times New Roman"/>
          <w:b/>
          <w:bCs/>
          <w:kern w:val="0"/>
          <w:sz w:val="22"/>
          <w:u w:val="single"/>
        </w:rPr>
        <w:t xml:space="preserve"> or </w:t>
      </w:r>
      <w:proofErr w:type="spellStart"/>
      <w:r w:rsidR="001213D8">
        <w:rPr>
          <w:rFonts w:ascii="Times New Roman" w:eastAsia="宋体" w:hAnsi="Times New Roman" w:cs="Times New Roman"/>
          <w:b/>
          <w:bCs/>
          <w:kern w:val="0"/>
          <w:sz w:val="22"/>
          <w:u w:val="single"/>
        </w:rPr>
        <w:t>Xn</w:t>
      </w:r>
      <w:proofErr w:type="spellEnd"/>
      <w:r w:rsidRPr="00AC737C">
        <w:rPr>
          <w:rFonts w:ascii="Times New Roman" w:eastAsia="宋体" w:hAnsi="Times New Roman" w:cs="Times New Roman"/>
          <w:b/>
          <w:bCs/>
          <w:kern w:val="0"/>
          <w:sz w:val="22"/>
          <w:u w:val="single"/>
        </w:rPr>
        <w:t xml:space="preserve"> connection</w:t>
      </w:r>
    </w:p>
    <w:tbl>
      <w:tblPr>
        <w:tblW w:w="978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1213D8" w14:paraId="6A71C8AE" w14:textId="77777777" w:rsidTr="001213D8">
        <w:trPr>
          <w:trHeight w:val="190"/>
        </w:trPr>
        <w:tc>
          <w:tcPr>
            <w:tcW w:w="9780" w:type="dxa"/>
          </w:tcPr>
          <w:p w14:paraId="09FCCCA3" w14:textId="77777777" w:rsidR="00D4129C" w:rsidRPr="000333B0" w:rsidRDefault="00D4129C" w:rsidP="00D4129C">
            <w:pPr>
              <w:rPr>
                <w:rFonts w:ascii="Times New Roman" w:eastAsia="宋体" w:hAnsi="Times New Roman" w:cs="Times New Roman"/>
                <w:kern w:val="0"/>
                <w:sz w:val="20"/>
                <w:szCs w:val="20"/>
              </w:rPr>
            </w:pPr>
            <w:r w:rsidRPr="000333B0">
              <w:rPr>
                <w:rFonts w:ascii="Times New Roman" w:eastAsia="宋体" w:hAnsi="Times New Roman" w:cs="Times New Roman" w:hint="eastAsia"/>
                <w:kern w:val="0"/>
                <w:sz w:val="20"/>
                <w:szCs w:val="20"/>
              </w:rPr>
              <w:t>R</w:t>
            </w:r>
            <w:r w:rsidRPr="000333B0">
              <w:rPr>
                <w:rFonts w:ascii="Times New Roman" w:eastAsia="宋体" w:hAnsi="Times New Roman" w:cs="Times New Roman"/>
                <w:kern w:val="0"/>
                <w:sz w:val="20"/>
                <w:szCs w:val="20"/>
              </w:rPr>
              <w:t>AN3 117-e</w:t>
            </w:r>
            <w:r>
              <w:rPr>
                <w:rFonts w:ascii="Times New Roman" w:eastAsia="宋体" w:hAnsi="Times New Roman" w:cs="Times New Roman"/>
                <w:kern w:val="0"/>
                <w:sz w:val="20"/>
                <w:szCs w:val="20"/>
              </w:rPr>
              <w:t xml:space="preserve"> [2]</w:t>
            </w:r>
            <w:r w:rsidRPr="000333B0">
              <w:rPr>
                <w:rFonts w:ascii="Times New Roman" w:eastAsia="宋体" w:hAnsi="Times New Roman" w:cs="Times New Roman"/>
                <w:kern w:val="0"/>
                <w:sz w:val="20"/>
                <w:szCs w:val="20"/>
              </w:rPr>
              <w:t>:</w:t>
            </w:r>
          </w:p>
          <w:p w14:paraId="33983AE3" w14:textId="77777777" w:rsidR="00D4129C" w:rsidRPr="0034409C" w:rsidRDefault="00D4129C" w:rsidP="00D4129C">
            <w:pPr>
              <w:rPr>
                <w:rFonts w:ascii="Calibri" w:hAnsi="Calibri" w:cs="Calibri"/>
                <w:b/>
                <w:color w:val="008000"/>
                <w:sz w:val="18"/>
                <w:szCs w:val="18"/>
              </w:rPr>
            </w:pPr>
            <w:r w:rsidRPr="0034409C">
              <w:rPr>
                <w:rFonts w:ascii="Calibri" w:hAnsi="Calibri" w:cs="Calibri"/>
                <w:b/>
                <w:color w:val="008000"/>
                <w:sz w:val="18"/>
                <w:szCs w:val="18"/>
              </w:rPr>
              <w:t>RAN3 to discuss how inter-donor topology adaptation can be supported for mobile IAB in absence of Xn and/or inter-donor IP routability.</w:t>
            </w:r>
          </w:p>
          <w:p w14:paraId="40B45CEF" w14:textId="56B3CED4" w:rsidR="001213D8" w:rsidRPr="00D4129C" w:rsidRDefault="00D4129C" w:rsidP="001213D8">
            <w:pPr>
              <w:rPr>
                <w:rFonts w:ascii="Calibri" w:hAnsi="Calibri" w:cs="Calibri"/>
                <w:b/>
                <w:color w:val="0000FF"/>
                <w:sz w:val="18"/>
                <w:szCs w:val="18"/>
                <w:lang w:eastAsia="en-US"/>
              </w:rPr>
            </w:pPr>
            <w:r>
              <w:rPr>
                <w:rFonts w:ascii="Calibri" w:hAnsi="Calibri" w:cs="Calibri"/>
                <w:b/>
                <w:color w:val="0000FF"/>
                <w:sz w:val="18"/>
                <w:szCs w:val="18"/>
                <w:lang w:eastAsia="en-US"/>
              </w:rPr>
              <w:t>RAN3 to discuss whether F1-C transport over NGAP should be supported for inter-donor topology adaptation for mobile IAB. Other use cases where Xn connectivity is not available may be discussed.</w:t>
            </w:r>
          </w:p>
          <w:p w14:paraId="3F066883" w14:textId="067B3BDE" w:rsidR="001213D8" w:rsidRPr="001213D8" w:rsidRDefault="001213D8" w:rsidP="001213D8">
            <w:pPr>
              <w:rPr>
                <w:rFonts w:ascii="Times New Roman" w:eastAsia="宋体" w:hAnsi="Times New Roman" w:cs="Times New Roman"/>
                <w:kern w:val="0"/>
                <w:sz w:val="20"/>
                <w:szCs w:val="20"/>
              </w:rPr>
            </w:pPr>
            <w:r w:rsidRPr="000333B0">
              <w:rPr>
                <w:rFonts w:ascii="Times New Roman" w:eastAsia="宋体" w:hAnsi="Times New Roman" w:cs="Times New Roman" w:hint="eastAsia"/>
                <w:kern w:val="0"/>
                <w:sz w:val="20"/>
                <w:szCs w:val="20"/>
              </w:rPr>
              <w:t>R</w:t>
            </w:r>
            <w:r w:rsidRPr="000333B0">
              <w:rPr>
                <w:rFonts w:ascii="Times New Roman" w:eastAsia="宋体" w:hAnsi="Times New Roman" w:cs="Times New Roman"/>
                <w:kern w:val="0"/>
                <w:sz w:val="20"/>
                <w:szCs w:val="20"/>
              </w:rPr>
              <w:t>AN3 117bis-e</w:t>
            </w:r>
            <w:r>
              <w:rPr>
                <w:rFonts w:ascii="Times New Roman" w:eastAsia="宋体" w:hAnsi="Times New Roman" w:cs="Times New Roman"/>
                <w:kern w:val="0"/>
                <w:sz w:val="20"/>
                <w:szCs w:val="20"/>
              </w:rPr>
              <w:t xml:space="preserve"> [3]</w:t>
            </w:r>
            <w:r w:rsidRPr="000333B0">
              <w:rPr>
                <w:rFonts w:ascii="Times New Roman" w:eastAsia="宋体" w:hAnsi="Times New Roman" w:cs="Times New Roman"/>
                <w:kern w:val="0"/>
                <w:sz w:val="20"/>
                <w:szCs w:val="20"/>
              </w:rPr>
              <w:t>:</w:t>
            </w:r>
          </w:p>
          <w:p w14:paraId="110A8417" w14:textId="682F715B" w:rsidR="001213D8" w:rsidRPr="00B51320" w:rsidRDefault="001213D8" w:rsidP="001213D8">
            <w:pPr>
              <w:rPr>
                <w:rFonts w:ascii="Calibri" w:hAnsi="Calibri" w:cs="Calibri"/>
                <w:b/>
                <w:color w:val="008000"/>
                <w:sz w:val="18"/>
                <w:szCs w:val="18"/>
              </w:rPr>
            </w:pPr>
            <w:r w:rsidRPr="00B51320">
              <w:rPr>
                <w:rFonts w:ascii="Calibri" w:hAnsi="Calibri" w:cs="Calibri"/>
                <w:b/>
                <w:color w:val="008000"/>
                <w:sz w:val="18"/>
                <w:szCs w:val="18"/>
              </w:rPr>
              <w:t>Focus first on the scenarios where Xn and IP connectivity are available between the source and target donors for IAB-MT HO and mIAB-DU migration.</w:t>
            </w:r>
          </w:p>
          <w:p w14:paraId="14570BF1" w14:textId="13A779CC" w:rsidR="001213D8" w:rsidRPr="001213D8" w:rsidRDefault="001213D8" w:rsidP="001213D8">
            <w:pPr>
              <w:rPr>
                <w:rFonts w:ascii="Calibri" w:hAnsi="Calibri" w:cs="Calibri"/>
                <w:b/>
                <w:color w:val="008000"/>
                <w:sz w:val="18"/>
                <w:szCs w:val="18"/>
              </w:rPr>
            </w:pPr>
            <w:r w:rsidRPr="00B51320">
              <w:rPr>
                <w:rFonts w:ascii="Calibri" w:hAnsi="Calibri" w:cs="Calibri"/>
                <w:b/>
                <w:color w:val="008000"/>
                <w:sz w:val="18"/>
                <w:szCs w:val="18"/>
              </w:rPr>
              <w:lastRenderedPageBreak/>
              <w:t>RAN3 to discuss support of mIAB-node mobility over NGAP. Which type of migration needs to be further discussed</w:t>
            </w:r>
          </w:p>
        </w:tc>
      </w:tr>
    </w:tbl>
    <w:p w14:paraId="2F9DBEB8" w14:textId="5E8B3C75" w:rsidR="00AC737C" w:rsidRDefault="0058072D" w:rsidP="001213D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Based on the IP connection between source IAB-donor-CU and target IAB-donor-DU, mobile IAB-node can support partial migration</w:t>
      </w:r>
      <w:r w:rsidR="00E06F23">
        <w:rPr>
          <w:rFonts w:ascii="Times New Roman" w:eastAsia="宋体" w:hAnsi="Times New Roman" w:cs="Times New Roman"/>
          <w:kern w:val="0"/>
          <w:sz w:val="20"/>
          <w:szCs w:val="20"/>
        </w:rPr>
        <w:t xml:space="preserve"> (IAB-MT migration only)</w:t>
      </w:r>
      <w:r>
        <w:rPr>
          <w:rFonts w:ascii="Times New Roman" w:eastAsia="宋体" w:hAnsi="Times New Roman" w:cs="Times New Roman"/>
          <w:kern w:val="0"/>
          <w:sz w:val="20"/>
          <w:szCs w:val="20"/>
        </w:rPr>
        <w:t xml:space="preserve"> and F1 termination of mobile IAB-node can be transport via the target path. Or based on the IP connection between source IAB-donor-DU and target IAB-donor-CU, the second logical IAB-DU of mobile IAB-node may set up F1 connection to target IAB-donor-CU via the source path</w:t>
      </w:r>
      <w:r w:rsidR="00E06F23">
        <w:rPr>
          <w:rFonts w:ascii="Times New Roman" w:eastAsia="宋体" w:hAnsi="Times New Roman" w:cs="Times New Roman"/>
          <w:kern w:val="0"/>
          <w:sz w:val="20"/>
          <w:szCs w:val="20"/>
        </w:rPr>
        <w:t xml:space="preserve"> (IAB-DU migration only)</w:t>
      </w:r>
      <w:r>
        <w:rPr>
          <w:rFonts w:ascii="Times New Roman" w:eastAsia="宋体" w:hAnsi="Times New Roman" w:cs="Times New Roman"/>
          <w:kern w:val="0"/>
          <w:sz w:val="20"/>
          <w:szCs w:val="20"/>
        </w:rPr>
        <w:t>.</w:t>
      </w:r>
    </w:p>
    <w:p w14:paraId="5741D88B" w14:textId="06B3A1D6" w:rsidR="00A5147F" w:rsidRDefault="00E06F23"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owever, once there is no IP connection between source IAB-donor and target IAB-donor, mobile IAB-node will not support IAB-MT migration only and IAB-DU migration only.</w:t>
      </w:r>
      <w:r w:rsidR="00514D03">
        <w:rPr>
          <w:rFonts w:ascii="Times New Roman" w:eastAsia="宋体" w:hAnsi="Times New Roman" w:cs="Times New Roman"/>
          <w:kern w:val="0"/>
          <w:sz w:val="20"/>
          <w:szCs w:val="20"/>
        </w:rPr>
        <w:t xml:space="preserve"> And in this case, </w:t>
      </w:r>
      <w:r w:rsidR="00A16791">
        <w:rPr>
          <w:rFonts w:ascii="Times New Roman" w:eastAsia="宋体" w:hAnsi="Times New Roman" w:cs="Times New Roman"/>
          <w:kern w:val="0"/>
          <w:sz w:val="20"/>
          <w:szCs w:val="20"/>
        </w:rPr>
        <w:t>mobile IAB-node can only support full migration without intermediate stage where mobile IAB-MT and mobile IAB-DU terminate at different IAB-donors.</w:t>
      </w:r>
    </w:p>
    <w:p w14:paraId="418DED5B" w14:textId="579AFBCA" w:rsidR="005E0ABB" w:rsidRPr="005E0ABB" w:rsidRDefault="00A16791" w:rsidP="0019499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16791">
        <w:rPr>
          <w:rFonts w:ascii="Times New Roman" w:eastAsia="宋体" w:hAnsi="Times New Roman" w:cs="Times New Roman" w:hint="eastAsia"/>
          <w:b/>
          <w:bCs/>
          <w:kern w:val="0"/>
          <w:sz w:val="20"/>
          <w:szCs w:val="20"/>
        </w:rPr>
        <w:t>P</w:t>
      </w:r>
      <w:r w:rsidRPr="00A16791">
        <w:rPr>
          <w:rFonts w:ascii="Times New Roman" w:eastAsia="宋体" w:hAnsi="Times New Roman" w:cs="Times New Roman"/>
          <w:b/>
          <w:bCs/>
          <w:kern w:val="0"/>
          <w:sz w:val="20"/>
          <w:szCs w:val="20"/>
        </w:rPr>
        <w:t xml:space="preserve">roposal </w:t>
      </w:r>
      <w:r w:rsidR="000B20E9">
        <w:rPr>
          <w:rFonts w:ascii="Times New Roman" w:eastAsia="宋体" w:hAnsi="Times New Roman" w:cs="Times New Roman"/>
          <w:b/>
          <w:bCs/>
          <w:kern w:val="0"/>
          <w:sz w:val="20"/>
          <w:szCs w:val="20"/>
        </w:rPr>
        <w:t>6</w:t>
      </w:r>
      <w:r w:rsidRPr="00A16791">
        <w:rPr>
          <w:rFonts w:ascii="Times New Roman" w:eastAsia="宋体" w:hAnsi="Times New Roman" w:cs="Times New Roman"/>
          <w:b/>
          <w:bCs/>
          <w:kern w:val="0"/>
          <w:sz w:val="20"/>
          <w:szCs w:val="20"/>
        </w:rPr>
        <w:t>: In absence of IP connection between IAB-donors, mobile IAB-node can only support full migration without intermediate stage where mobile IAB-MT and mobile IAB-DU terminate at different IAB-donors.</w:t>
      </w:r>
    </w:p>
    <w:p w14:paraId="4A48CB80" w14:textId="10916C3C" w:rsidR="00BD5370" w:rsidRDefault="005D2529"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R17, the procedures for partial migration, e.g., </w:t>
      </w:r>
      <w:r w:rsidRPr="005D2529">
        <w:rPr>
          <w:rFonts w:ascii="Times New Roman" w:eastAsia="宋体" w:hAnsi="Times New Roman" w:cs="Times New Roman"/>
          <w:kern w:val="0"/>
          <w:sz w:val="20"/>
          <w:szCs w:val="20"/>
        </w:rPr>
        <w:t>IAB Transport Migration Management</w:t>
      </w:r>
      <w:r>
        <w:rPr>
          <w:rFonts w:ascii="Times New Roman" w:eastAsia="宋体" w:hAnsi="Times New Roman" w:cs="Times New Roman"/>
          <w:kern w:val="0"/>
          <w:sz w:val="20"/>
          <w:szCs w:val="20"/>
        </w:rPr>
        <w:t xml:space="preserve"> and </w:t>
      </w:r>
      <w:r w:rsidRPr="005D2529">
        <w:rPr>
          <w:rFonts w:ascii="Times New Roman" w:eastAsia="宋体" w:hAnsi="Times New Roman" w:cs="Times New Roman"/>
          <w:kern w:val="0"/>
          <w:sz w:val="20"/>
          <w:szCs w:val="20"/>
        </w:rPr>
        <w:t>IAB Transport Migration Modification</w:t>
      </w:r>
      <w:r>
        <w:rPr>
          <w:rFonts w:ascii="Times New Roman" w:eastAsia="宋体" w:hAnsi="Times New Roman" w:cs="Times New Roman"/>
          <w:kern w:val="0"/>
          <w:sz w:val="20"/>
          <w:szCs w:val="20"/>
        </w:rPr>
        <w:t xml:space="preserve">, are only defined in XnAP. For the stationary IAB-node in R17, partial migration procedures in XnAP may be sufficient because stationary IAB-donor doesn’t support consecutive partial migrations and neighbor IAB-donors always have Xn connection. However, mobile IAB-node needs to </w:t>
      </w:r>
      <w:r w:rsidR="007E4DDD">
        <w:rPr>
          <w:rFonts w:ascii="Times New Roman" w:eastAsia="宋体" w:hAnsi="Times New Roman" w:cs="Times New Roman"/>
          <w:kern w:val="0"/>
          <w:sz w:val="20"/>
          <w:szCs w:val="20"/>
        </w:rPr>
        <w:t>support</w:t>
      </w:r>
      <w:r>
        <w:rPr>
          <w:rFonts w:ascii="Times New Roman" w:eastAsia="宋体" w:hAnsi="Times New Roman" w:cs="Times New Roman"/>
          <w:kern w:val="0"/>
          <w:sz w:val="20"/>
          <w:szCs w:val="20"/>
        </w:rPr>
        <w:t xml:space="preserve"> partial migration or full migration</w:t>
      </w:r>
      <w:r w:rsidR="007E4DDD">
        <w:rPr>
          <w:rFonts w:ascii="Times New Roman" w:eastAsia="宋体" w:hAnsi="Times New Roman" w:cs="Times New Roman"/>
          <w:kern w:val="0"/>
          <w:sz w:val="20"/>
          <w:szCs w:val="20"/>
        </w:rPr>
        <w:t xml:space="preserve"> from source IAB-donor</w:t>
      </w:r>
      <w:r>
        <w:rPr>
          <w:rFonts w:ascii="Times New Roman" w:eastAsia="宋体" w:hAnsi="Times New Roman" w:cs="Times New Roman"/>
          <w:kern w:val="0"/>
          <w:sz w:val="20"/>
          <w:szCs w:val="20"/>
        </w:rPr>
        <w:t xml:space="preserve"> to a faraway</w:t>
      </w:r>
      <w:r w:rsidR="007E4DDD">
        <w:rPr>
          <w:rFonts w:ascii="Times New Roman" w:eastAsia="宋体" w:hAnsi="Times New Roman" w:cs="Times New Roman"/>
          <w:kern w:val="0"/>
          <w:sz w:val="20"/>
          <w:szCs w:val="20"/>
        </w:rPr>
        <w:t xml:space="preserve"> target</w:t>
      </w:r>
      <w:r>
        <w:rPr>
          <w:rFonts w:ascii="Times New Roman" w:eastAsia="宋体" w:hAnsi="Times New Roman" w:cs="Times New Roman"/>
          <w:kern w:val="0"/>
          <w:sz w:val="20"/>
          <w:szCs w:val="20"/>
        </w:rPr>
        <w:t xml:space="preserve"> IAB-donor after previous </w:t>
      </w:r>
      <w:r w:rsidR="007E4DDD">
        <w:rPr>
          <w:rFonts w:ascii="Times New Roman" w:eastAsia="宋体" w:hAnsi="Times New Roman" w:cs="Times New Roman"/>
          <w:kern w:val="0"/>
          <w:sz w:val="20"/>
          <w:szCs w:val="20"/>
        </w:rPr>
        <w:t xml:space="preserve">multiple partial migrations. In this case, there is no Xn connection between source IAB-donor and target IAB-donor due to mobility of mobile IAB-node, the procedures defined for partial migration </w:t>
      </w:r>
      <w:r w:rsidR="006D5544">
        <w:rPr>
          <w:rFonts w:ascii="Times New Roman" w:eastAsia="宋体" w:hAnsi="Times New Roman" w:cs="Times New Roman"/>
          <w:kern w:val="0"/>
          <w:sz w:val="20"/>
          <w:szCs w:val="20"/>
        </w:rPr>
        <w:t>shall be extended to NGAP, and</w:t>
      </w:r>
      <w:r w:rsidR="006D5544" w:rsidRPr="006D5544">
        <w:rPr>
          <w:rFonts w:ascii="Times New Roman" w:eastAsia="宋体" w:hAnsi="Times New Roman" w:cs="Times New Roman"/>
          <w:kern w:val="0"/>
          <w:sz w:val="20"/>
          <w:szCs w:val="20"/>
        </w:rPr>
        <w:t xml:space="preserve"> </w:t>
      </w:r>
      <w:r w:rsidR="006D5544">
        <w:rPr>
          <w:rFonts w:ascii="Times New Roman" w:eastAsia="宋体" w:hAnsi="Times New Roman" w:cs="Times New Roman"/>
          <w:kern w:val="0"/>
          <w:sz w:val="20"/>
          <w:szCs w:val="20"/>
        </w:rPr>
        <w:t>the procedures expected for full migration or IAB-DU migration shall be defined in both XnAP and NGAP.</w:t>
      </w:r>
    </w:p>
    <w:p w14:paraId="1CEE50B4" w14:textId="5982D070" w:rsidR="001600FE" w:rsidRDefault="001600FE" w:rsidP="001600F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312F2">
        <w:rPr>
          <w:rFonts w:ascii="Times New Roman" w:eastAsia="宋体" w:hAnsi="Times New Roman" w:cs="Times New Roman"/>
          <w:b/>
          <w:bCs/>
          <w:kern w:val="0"/>
          <w:sz w:val="20"/>
          <w:szCs w:val="20"/>
        </w:rPr>
        <w:t xml:space="preserve">Proposal </w:t>
      </w:r>
      <w:r w:rsidR="000B20E9">
        <w:rPr>
          <w:rFonts w:ascii="Times New Roman" w:eastAsia="宋体" w:hAnsi="Times New Roman" w:cs="Times New Roman"/>
          <w:b/>
          <w:bCs/>
          <w:kern w:val="0"/>
          <w:sz w:val="20"/>
          <w:szCs w:val="20"/>
        </w:rPr>
        <w:t>7</w:t>
      </w:r>
      <w:r w:rsidRPr="004312F2">
        <w:rPr>
          <w:rFonts w:ascii="Times New Roman" w:eastAsia="宋体" w:hAnsi="Times New Roman" w:cs="Times New Roman"/>
          <w:b/>
          <w:bCs/>
          <w:kern w:val="0"/>
          <w:sz w:val="20"/>
          <w:szCs w:val="20"/>
        </w:rPr>
        <w:t xml:space="preserve">: </w:t>
      </w:r>
      <w:r w:rsidR="006D5544">
        <w:rPr>
          <w:rFonts w:ascii="Times New Roman" w:eastAsia="宋体" w:hAnsi="Times New Roman" w:cs="Times New Roman"/>
          <w:b/>
          <w:bCs/>
          <w:kern w:val="0"/>
          <w:sz w:val="20"/>
          <w:szCs w:val="20"/>
        </w:rPr>
        <w:t>I</w:t>
      </w:r>
      <w:r w:rsidRPr="004312F2">
        <w:rPr>
          <w:rFonts w:ascii="Times New Roman" w:eastAsia="宋体" w:hAnsi="Times New Roman" w:cs="Times New Roman"/>
          <w:b/>
          <w:bCs/>
          <w:kern w:val="0"/>
          <w:sz w:val="20"/>
          <w:szCs w:val="20"/>
        </w:rPr>
        <w:t>n absence of Xn connection between</w:t>
      </w:r>
      <w:r w:rsidR="006D5544">
        <w:rPr>
          <w:rFonts w:ascii="Times New Roman" w:eastAsia="宋体" w:hAnsi="Times New Roman" w:cs="Times New Roman"/>
          <w:b/>
          <w:bCs/>
          <w:kern w:val="0"/>
          <w:sz w:val="20"/>
          <w:szCs w:val="20"/>
        </w:rPr>
        <w:t xml:space="preserve"> IAB-</w:t>
      </w:r>
      <w:r w:rsidRPr="004312F2">
        <w:rPr>
          <w:rFonts w:ascii="Times New Roman" w:eastAsia="宋体" w:hAnsi="Times New Roman" w:cs="Times New Roman"/>
          <w:b/>
          <w:bCs/>
          <w:kern w:val="0"/>
          <w:sz w:val="20"/>
          <w:szCs w:val="20"/>
        </w:rPr>
        <w:t>donor</w:t>
      </w:r>
      <w:r w:rsidR="006D5544">
        <w:rPr>
          <w:rFonts w:ascii="Times New Roman" w:eastAsia="宋体" w:hAnsi="Times New Roman" w:cs="Times New Roman"/>
          <w:b/>
          <w:bCs/>
          <w:kern w:val="0"/>
          <w:sz w:val="20"/>
          <w:szCs w:val="20"/>
        </w:rPr>
        <w:t>s</w:t>
      </w:r>
      <w:r w:rsidRPr="004312F2">
        <w:rPr>
          <w:rFonts w:ascii="Times New Roman" w:eastAsia="宋体" w:hAnsi="Times New Roman" w:cs="Times New Roman"/>
          <w:b/>
          <w:bCs/>
          <w:kern w:val="0"/>
          <w:sz w:val="20"/>
          <w:szCs w:val="20"/>
        </w:rPr>
        <w:t>, the Xn</w:t>
      </w:r>
      <w:r w:rsidR="006D5544">
        <w:rPr>
          <w:rFonts w:ascii="Times New Roman" w:eastAsia="宋体" w:hAnsi="Times New Roman" w:cs="Times New Roman"/>
          <w:b/>
          <w:bCs/>
          <w:kern w:val="0"/>
          <w:sz w:val="20"/>
          <w:szCs w:val="20"/>
        </w:rPr>
        <w:t xml:space="preserve">AP procedure </w:t>
      </w:r>
      <w:r w:rsidRPr="004312F2">
        <w:rPr>
          <w:rFonts w:ascii="Times New Roman" w:eastAsia="宋体" w:hAnsi="Times New Roman" w:cs="Times New Roman"/>
          <w:b/>
          <w:bCs/>
          <w:kern w:val="0"/>
          <w:sz w:val="20"/>
          <w:szCs w:val="20"/>
        </w:rPr>
        <w:t>for partial migration shall be extended to NG interface.</w:t>
      </w:r>
    </w:p>
    <w:p w14:paraId="184E6E81" w14:textId="6863DDA0" w:rsidR="006D5544" w:rsidRPr="004312F2" w:rsidRDefault="006D5544" w:rsidP="001600F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w:t>
      </w:r>
      <w:r w:rsidR="000B20E9">
        <w:rPr>
          <w:rFonts w:ascii="Times New Roman" w:eastAsia="宋体" w:hAnsi="Times New Roman" w:cs="Times New Roman"/>
          <w:b/>
          <w:bCs/>
          <w:kern w:val="0"/>
          <w:sz w:val="20"/>
          <w:szCs w:val="20"/>
        </w:rPr>
        <w:t>8</w:t>
      </w:r>
      <w:r>
        <w:rPr>
          <w:rFonts w:ascii="Times New Roman" w:eastAsia="宋体" w:hAnsi="Times New Roman" w:cs="Times New Roman"/>
          <w:b/>
          <w:bCs/>
          <w:kern w:val="0"/>
          <w:sz w:val="20"/>
          <w:szCs w:val="20"/>
        </w:rPr>
        <w:t>: I</w:t>
      </w:r>
      <w:r w:rsidRPr="004312F2">
        <w:rPr>
          <w:rFonts w:ascii="Times New Roman" w:eastAsia="宋体" w:hAnsi="Times New Roman" w:cs="Times New Roman"/>
          <w:b/>
          <w:bCs/>
          <w:kern w:val="0"/>
          <w:sz w:val="20"/>
          <w:szCs w:val="20"/>
        </w:rPr>
        <w:t>n absence of Xn connection between</w:t>
      </w:r>
      <w:r>
        <w:rPr>
          <w:rFonts w:ascii="Times New Roman" w:eastAsia="宋体" w:hAnsi="Times New Roman" w:cs="Times New Roman"/>
          <w:b/>
          <w:bCs/>
          <w:kern w:val="0"/>
          <w:sz w:val="20"/>
          <w:szCs w:val="20"/>
        </w:rPr>
        <w:t xml:space="preserve"> IAB-</w:t>
      </w:r>
      <w:r w:rsidRPr="004312F2">
        <w:rPr>
          <w:rFonts w:ascii="Times New Roman" w:eastAsia="宋体" w:hAnsi="Times New Roman" w:cs="Times New Roman"/>
          <w:b/>
          <w:bCs/>
          <w:kern w:val="0"/>
          <w:sz w:val="20"/>
          <w:szCs w:val="20"/>
        </w:rPr>
        <w:t>donor</w:t>
      </w:r>
      <w:r>
        <w:rPr>
          <w:rFonts w:ascii="Times New Roman" w:eastAsia="宋体" w:hAnsi="Times New Roman" w:cs="Times New Roman"/>
          <w:b/>
          <w:bCs/>
          <w:kern w:val="0"/>
          <w:sz w:val="20"/>
          <w:szCs w:val="20"/>
        </w:rPr>
        <w:t>s</w:t>
      </w:r>
      <w:r w:rsidRPr="004312F2">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r w:rsidRPr="006D5544">
        <w:rPr>
          <w:rFonts w:ascii="Times New Roman" w:eastAsia="宋体" w:hAnsi="Times New Roman" w:cs="Times New Roman"/>
          <w:b/>
          <w:bCs/>
          <w:kern w:val="0"/>
          <w:sz w:val="20"/>
          <w:szCs w:val="20"/>
        </w:rPr>
        <w:t>the procedures expected for full migration or IAB-DU migration shall be defined in both XnAP and NGAP</w:t>
      </w:r>
      <w:r>
        <w:rPr>
          <w:rFonts w:ascii="Times New Roman" w:eastAsia="宋体" w:hAnsi="Times New Roman" w:cs="Times New Roman"/>
          <w:b/>
          <w:bCs/>
          <w:kern w:val="0"/>
          <w:sz w:val="20"/>
          <w:szCs w:val="20"/>
        </w:rPr>
        <w:t>.</w:t>
      </w:r>
    </w:p>
    <w:p w14:paraId="267A3D15" w14:textId="7BB08081" w:rsidR="00FB1CA8" w:rsidRPr="001600FE" w:rsidRDefault="00436CF5"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F1-C over X2 interface was supported for the ENDC scenario. And in R17, F1-C over Xn interface was also support for CP-UP split of NRDC. </w:t>
      </w:r>
      <w:r w:rsidR="006C1937">
        <w:rPr>
          <w:rFonts w:ascii="Times New Roman" w:eastAsia="宋体" w:hAnsi="Times New Roman" w:cs="Times New Roman"/>
          <w:kern w:val="0"/>
          <w:sz w:val="20"/>
          <w:szCs w:val="20"/>
        </w:rPr>
        <w:t>In absence of Xn connection between IAB-donors, there is no such dual-connectivity scenario for the mobile IAB-node, and it’s no need to support F1-C transport over NGAP.</w:t>
      </w:r>
    </w:p>
    <w:p w14:paraId="0CD3303D" w14:textId="37FA3255" w:rsidR="001600FE" w:rsidRPr="00FB1CA8" w:rsidRDefault="00FB1CA8" w:rsidP="0019499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312F2">
        <w:rPr>
          <w:rFonts w:ascii="Times New Roman" w:eastAsia="宋体" w:hAnsi="Times New Roman" w:cs="Times New Roman"/>
          <w:b/>
          <w:bCs/>
          <w:kern w:val="0"/>
          <w:sz w:val="20"/>
          <w:szCs w:val="20"/>
        </w:rPr>
        <w:t xml:space="preserve">Proposal </w:t>
      </w:r>
      <w:r w:rsidR="000B20E9">
        <w:rPr>
          <w:rFonts w:ascii="Times New Roman" w:eastAsia="宋体" w:hAnsi="Times New Roman" w:cs="Times New Roman"/>
          <w:b/>
          <w:bCs/>
          <w:kern w:val="0"/>
          <w:sz w:val="20"/>
          <w:szCs w:val="20"/>
        </w:rPr>
        <w:t>9</w:t>
      </w:r>
      <w:r w:rsidRPr="004312F2">
        <w:rPr>
          <w:rFonts w:ascii="Times New Roman" w:eastAsia="宋体" w:hAnsi="Times New Roman" w:cs="Times New Roman"/>
          <w:b/>
          <w:bCs/>
          <w:kern w:val="0"/>
          <w:sz w:val="20"/>
          <w:szCs w:val="20"/>
        </w:rPr>
        <w:t>: Don't support F1-C transport over NGAP.</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118E4533"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 xml:space="preserve">discuss </w:t>
      </w:r>
      <w:r w:rsidR="004312F2">
        <w:rPr>
          <w:rFonts w:ascii="Times New Roman" w:eastAsia="宋体" w:hAnsi="Times New Roman" w:cs="Times New Roman"/>
          <w:kern w:val="0"/>
          <w:sz w:val="20"/>
          <w:szCs w:val="20"/>
        </w:rPr>
        <w:t xml:space="preserve">the general principles of </w:t>
      </w:r>
      <w:r w:rsidR="004312F2" w:rsidRPr="002845AD">
        <w:rPr>
          <w:rFonts w:ascii="Times New Roman" w:eastAsia="宋体" w:hAnsi="Times New Roman" w:cs="Times New Roman"/>
          <w:kern w:val="0"/>
          <w:sz w:val="20"/>
          <w:szCs w:val="20"/>
        </w:rPr>
        <w:t>mobile IAB-node inter-donor topology adaptation</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368CCD97" w14:textId="77777777" w:rsidR="00B574FF" w:rsidRDefault="00B574FF" w:rsidP="00B574F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bookmarkStart w:id="4" w:name="OLE_LINK13"/>
      <w:r w:rsidRPr="00C63481">
        <w:rPr>
          <w:rFonts w:ascii="Times New Roman" w:eastAsia="宋体" w:hAnsi="Times New Roman" w:cs="Times New Roman"/>
          <w:b/>
          <w:bCs/>
          <w:kern w:val="0"/>
          <w:sz w:val="20"/>
          <w:szCs w:val="20"/>
        </w:rPr>
        <w:t xml:space="preserve">Proposal 1: </w:t>
      </w:r>
      <w:r>
        <w:rPr>
          <w:rFonts w:ascii="Times New Roman" w:eastAsia="宋体" w:hAnsi="Times New Roman" w:cs="Times New Roman"/>
          <w:b/>
          <w:bCs/>
          <w:kern w:val="0"/>
          <w:sz w:val="20"/>
          <w:szCs w:val="20"/>
        </w:rPr>
        <w:t>S</w:t>
      </w:r>
      <w:r w:rsidRPr="000673A9">
        <w:rPr>
          <w:rFonts w:ascii="Times New Roman" w:eastAsia="宋体" w:hAnsi="Times New Roman" w:cs="Times New Roman"/>
          <w:b/>
          <w:bCs/>
          <w:kern w:val="0"/>
          <w:sz w:val="20"/>
          <w:szCs w:val="20"/>
        </w:rPr>
        <w:t>ource IAB-donor-CU</w:t>
      </w:r>
      <w:r>
        <w:rPr>
          <w:rFonts w:ascii="Times New Roman" w:eastAsia="宋体" w:hAnsi="Times New Roman" w:cs="Times New Roman"/>
          <w:b/>
          <w:bCs/>
          <w:kern w:val="0"/>
          <w:sz w:val="20"/>
          <w:szCs w:val="20"/>
        </w:rPr>
        <w:t xml:space="preserve"> of IAB-DU migration</w:t>
      </w:r>
      <w:r w:rsidRPr="000673A9">
        <w:rPr>
          <w:rFonts w:ascii="Times New Roman" w:eastAsia="宋体" w:hAnsi="Times New Roman" w:cs="Times New Roman"/>
          <w:b/>
          <w:bCs/>
          <w:kern w:val="0"/>
          <w:sz w:val="20"/>
          <w:szCs w:val="20"/>
        </w:rPr>
        <w:t xml:space="preserve"> is informed by mobile IAB-node via the F1AP message with the F1 setup completion between target logical IAB-DU and target IAB-donor-CU and the active cell(s) of target logical IAB-DU</w:t>
      </w:r>
      <w:r w:rsidRPr="00C63481">
        <w:rPr>
          <w:rFonts w:ascii="Times New Roman" w:eastAsia="宋体" w:hAnsi="Times New Roman" w:cs="Times New Roman"/>
          <w:b/>
          <w:bCs/>
          <w:kern w:val="0"/>
          <w:sz w:val="20"/>
          <w:szCs w:val="20"/>
        </w:rPr>
        <w:t>.</w:t>
      </w:r>
    </w:p>
    <w:p w14:paraId="52B7F9EA" w14:textId="77777777" w:rsidR="00B574FF" w:rsidRPr="00872234" w:rsidRDefault="00B574FF" w:rsidP="00B574F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A52F3">
        <w:rPr>
          <w:rFonts w:ascii="Times New Roman" w:eastAsia="宋体" w:hAnsi="Times New Roman" w:cs="Times New Roman"/>
          <w:b/>
          <w:bCs/>
          <w:kern w:val="0"/>
          <w:sz w:val="20"/>
          <w:szCs w:val="20"/>
        </w:rPr>
        <w:t>Proposal 2: Upon receiving the F1 setup completion between target logical IAB-DU and target IAB-donor-CU and the active cell(s) of target logical IAB-DU, the source IAB-donor-CU triggers HO for all connected UEs of the mobile IAB-node.</w:t>
      </w:r>
    </w:p>
    <w:p w14:paraId="76FB5A99" w14:textId="6F9C0EE7" w:rsidR="00B574FF" w:rsidRPr="00222F39" w:rsidRDefault="00B574FF" w:rsidP="00B574F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A52F3">
        <w:rPr>
          <w:rFonts w:ascii="Times New Roman" w:eastAsia="宋体" w:hAnsi="Times New Roman" w:cs="Times New Roman"/>
          <w:b/>
          <w:bCs/>
          <w:kern w:val="0"/>
          <w:sz w:val="20"/>
          <w:szCs w:val="20"/>
        </w:rPr>
        <w:t xml:space="preserve">Proposal 3: The F1 of </w:t>
      </w:r>
      <w:r>
        <w:rPr>
          <w:rFonts w:ascii="Times New Roman" w:eastAsia="宋体" w:hAnsi="Times New Roman" w:cs="Times New Roman"/>
          <w:b/>
          <w:bCs/>
          <w:kern w:val="0"/>
          <w:sz w:val="20"/>
          <w:szCs w:val="20"/>
        </w:rPr>
        <w:t>source</w:t>
      </w:r>
      <w:r w:rsidRPr="000A52F3">
        <w:rPr>
          <w:rFonts w:ascii="Times New Roman" w:eastAsia="宋体" w:hAnsi="Times New Roman" w:cs="Times New Roman"/>
          <w:b/>
          <w:bCs/>
          <w:kern w:val="0"/>
          <w:sz w:val="20"/>
          <w:szCs w:val="20"/>
        </w:rPr>
        <w:t xml:space="preserve"> IAB-DU is removed after all the connected UEs have been </w:t>
      </w:r>
      <w:r>
        <w:rPr>
          <w:rFonts w:ascii="Times New Roman" w:eastAsia="宋体" w:hAnsi="Times New Roman" w:cs="Times New Roman"/>
          <w:b/>
          <w:bCs/>
          <w:kern w:val="0"/>
          <w:sz w:val="20"/>
          <w:szCs w:val="20"/>
        </w:rPr>
        <w:t>handover</w:t>
      </w:r>
      <w:r w:rsidRPr="000A52F3">
        <w:rPr>
          <w:rFonts w:ascii="Times New Roman" w:eastAsia="宋体" w:hAnsi="Times New Roman" w:cs="Times New Roman"/>
          <w:b/>
          <w:bCs/>
          <w:kern w:val="0"/>
          <w:sz w:val="20"/>
          <w:szCs w:val="20"/>
        </w:rPr>
        <w:t xml:space="preserve"> to the target </w:t>
      </w:r>
      <w:r>
        <w:rPr>
          <w:rFonts w:ascii="Times New Roman" w:eastAsia="宋体" w:hAnsi="Times New Roman" w:cs="Times New Roman"/>
          <w:b/>
          <w:bCs/>
          <w:kern w:val="0"/>
          <w:sz w:val="20"/>
          <w:szCs w:val="20"/>
        </w:rPr>
        <w:t>IAB-DU</w:t>
      </w:r>
      <w:r w:rsidRPr="000A52F3">
        <w:rPr>
          <w:rFonts w:ascii="Times New Roman" w:eastAsia="宋体" w:hAnsi="Times New Roman" w:cs="Times New Roman"/>
          <w:b/>
          <w:bCs/>
          <w:kern w:val="0"/>
          <w:sz w:val="20"/>
          <w:szCs w:val="20"/>
        </w:rPr>
        <w:t>.</w:t>
      </w:r>
    </w:p>
    <w:p w14:paraId="628914C3" w14:textId="77777777" w:rsidR="001F376E" w:rsidRPr="008838D5" w:rsidRDefault="001F376E" w:rsidP="001F376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838D5">
        <w:rPr>
          <w:rFonts w:ascii="Times New Roman" w:eastAsia="宋体" w:hAnsi="Times New Roman" w:cs="Times New Roman"/>
          <w:b/>
          <w:bCs/>
          <w:kern w:val="0"/>
          <w:sz w:val="20"/>
          <w:szCs w:val="20"/>
        </w:rPr>
        <w:t xml:space="preserve">Proposal 4: </w:t>
      </w:r>
      <w:r>
        <w:rPr>
          <w:rFonts w:ascii="Times New Roman" w:eastAsia="宋体" w:hAnsi="Times New Roman" w:cs="Times New Roman"/>
          <w:b/>
          <w:bCs/>
          <w:kern w:val="0"/>
          <w:sz w:val="20"/>
          <w:szCs w:val="20"/>
        </w:rPr>
        <w:t xml:space="preserve">DL traffic </w:t>
      </w:r>
      <w:r w:rsidRPr="009B24D3">
        <w:rPr>
          <w:rFonts w:ascii="Times New Roman" w:eastAsia="宋体" w:hAnsi="Times New Roman" w:cs="Times New Roman"/>
          <w:b/>
          <w:bCs/>
          <w:kern w:val="0"/>
          <w:sz w:val="20"/>
          <w:szCs w:val="20"/>
        </w:rPr>
        <w:t>differentiation for mobile IAB-node</w:t>
      </w:r>
      <w:r>
        <w:rPr>
          <w:rFonts w:ascii="Times New Roman" w:eastAsia="宋体" w:hAnsi="Times New Roman" w:cs="Times New Roman"/>
          <w:b/>
          <w:bCs/>
          <w:kern w:val="0"/>
          <w:sz w:val="20"/>
          <w:szCs w:val="20"/>
        </w:rPr>
        <w:t xml:space="preserve"> is</w:t>
      </w:r>
      <w:r w:rsidRPr="009B24D3">
        <w:rPr>
          <w:rFonts w:ascii="Times New Roman" w:eastAsia="宋体" w:hAnsi="Times New Roman" w:cs="Times New Roman"/>
          <w:b/>
          <w:bCs/>
          <w:kern w:val="0"/>
          <w:sz w:val="20"/>
          <w:szCs w:val="20"/>
        </w:rPr>
        <w:t xml:space="preserve"> based</w:t>
      </w:r>
      <w:r>
        <w:rPr>
          <w:rFonts w:ascii="Times New Roman" w:eastAsia="宋体" w:hAnsi="Times New Roman" w:cs="Times New Roman"/>
          <w:b/>
          <w:bCs/>
          <w:kern w:val="0"/>
          <w:sz w:val="20"/>
          <w:szCs w:val="20"/>
        </w:rPr>
        <w:t xml:space="preserve"> on the IP address, e.g., source IP address or target IP address of the DL traffic.</w:t>
      </w:r>
    </w:p>
    <w:p w14:paraId="3FEE6777" w14:textId="0D63B901" w:rsidR="001F376E" w:rsidRPr="001B1FF3" w:rsidRDefault="001F376E" w:rsidP="001F376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B1FF3">
        <w:rPr>
          <w:rFonts w:ascii="Times New Roman" w:eastAsia="宋体" w:hAnsi="Times New Roman" w:cs="Times New Roman" w:hint="eastAsia"/>
          <w:b/>
          <w:bCs/>
          <w:kern w:val="0"/>
          <w:sz w:val="20"/>
          <w:szCs w:val="20"/>
        </w:rPr>
        <w:t>P</w:t>
      </w:r>
      <w:r w:rsidRPr="001B1FF3">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w:t>
      </w:r>
      <w:r w:rsidRPr="001B1FF3">
        <w:rPr>
          <w:rFonts w:ascii="Times New Roman" w:eastAsia="宋体" w:hAnsi="Times New Roman" w:cs="Times New Roman"/>
          <w:b/>
          <w:bCs/>
          <w:kern w:val="0"/>
          <w:sz w:val="20"/>
          <w:szCs w:val="20"/>
        </w:rPr>
        <w:t>: UL</w:t>
      </w:r>
      <w:r>
        <w:rPr>
          <w:rFonts w:ascii="Times New Roman" w:eastAsia="宋体" w:hAnsi="Times New Roman" w:cs="Times New Roman"/>
          <w:b/>
          <w:bCs/>
          <w:kern w:val="0"/>
          <w:sz w:val="20"/>
          <w:szCs w:val="20"/>
        </w:rPr>
        <w:t xml:space="preserve"> F1AP</w:t>
      </w:r>
      <w:r w:rsidRPr="001B1FF3">
        <w:rPr>
          <w:rFonts w:ascii="Times New Roman" w:eastAsia="宋体" w:hAnsi="Times New Roman" w:cs="Times New Roman"/>
          <w:b/>
          <w:bCs/>
          <w:kern w:val="0"/>
          <w:sz w:val="20"/>
          <w:szCs w:val="20"/>
        </w:rPr>
        <w:t xml:space="preserve"> BAP configuration </w:t>
      </w:r>
      <w:r>
        <w:rPr>
          <w:rFonts w:ascii="Times New Roman" w:eastAsia="宋体" w:hAnsi="Times New Roman" w:cs="Times New Roman"/>
          <w:b/>
          <w:bCs/>
          <w:kern w:val="0"/>
          <w:sz w:val="20"/>
          <w:szCs w:val="20"/>
        </w:rPr>
        <w:t xml:space="preserve">of </w:t>
      </w:r>
      <w:r w:rsidRPr="001B1FF3">
        <w:rPr>
          <w:rFonts w:ascii="Times New Roman" w:eastAsia="宋体" w:hAnsi="Times New Roman" w:cs="Times New Roman"/>
          <w:b/>
          <w:bCs/>
          <w:kern w:val="0"/>
          <w:sz w:val="20"/>
          <w:szCs w:val="20"/>
        </w:rPr>
        <w:t>each logical IAB-DU is configured by its F1-terminating IAB-donor</w:t>
      </w:r>
      <w:r>
        <w:rPr>
          <w:rFonts w:ascii="Times New Roman" w:eastAsia="宋体" w:hAnsi="Times New Roman" w:cs="Times New Roman"/>
          <w:b/>
          <w:bCs/>
          <w:kern w:val="0"/>
          <w:sz w:val="20"/>
          <w:szCs w:val="20"/>
        </w:rPr>
        <w:t>-CU</w:t>
      </w:r>
      <w:r w:rsidRPr="001B1FF3">
        <w:rPr>
          <w:rFonts w:ascii="Times New Roman" w:eastAsia="宋体" w:hAnsi="Times New Roman" w:cs="Times New Roman"/>
          <w:b/>
          <w:bCs/>
          <w:kern w:val="0"/>
          <w:sz w:val="20"/>
          <w:szCs w:val="20"/>
        </w:rPr>
        <w:t>.</w:t>
      </w:r>
    </w:p>
    <w:p w14:paraId="4CEDEBB3" w14:textId="77777777" w:rsidR="00680213" w:rsidRPr="005E0ABB" w:rsidRDefault="00680213" w:rsidP="0068021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16791">
        <w:rPr>
          <w:rFonts w:ascii="Times New Roman" w:eastAsia="宋体" w:hAnsi="Times New Roman" w:cs="Times New Roman" w:hint="eastAsia"/>
          <w:b/>
          <w:bCs/>
          <w:kern w:val="0"/>
          <w:sz w:val="20"/>
          <w:szCs w:val="20"/>
        </w:rPr>
        <w:t>P</w:t>
      </w:r>
      <w:r w:rsidRPr="00A16791">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6</w:t>
      </w:r>
      <w:r w:rsidRPr="00A16791">
        <w:rPr>
          <w:rFonts w:ascii="Times New Roman" w:eastAsia="宋体" w:hAnsi="Times New Roman" w:cs="Times New Roman"/>
          <w:b/>
          <w:bCs/>
          <w:kern w:val="0"/>
          <w:sz w:val="20"/>
          <w:szCs w:val="20"/>
        </w:rPr>
        <w:t>: In absence of IP connection between IAB-donors, mobile IAB-node can only support full migration without intermediate stage where mobile IAB-MT and mobile IAB-DU terminate at different IAB-donors.</w:t>
      </w:r>
    </w:p>
    <w:p w14:paraId="5E7817B4" w14:textId="77777777" w:rsidR="00680213" w:rsidRDefault="00680213" w:rsidP="0068021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312F2">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7</w:t>
      </w:r>
      <w:r w:rsidRPr="004312F2">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w:t>
      </w:r>
      <w:r w:rsidRPr="004312F2">
        <w:rPr>
          <w:rFonts w:ascii="Times New Roman" w:eastAsia="宋体" w:hAnsi="Times New Roman" w:cs="Times New Roman"/>
          <w:b/>
          <w:bCs/>
          <w:kern w:val="0"/>
          <w:sz w:val="20"/>
          <w:szCs w:val="20"/>
        </w:rPr>
        <w:t>n absence of Xn connection between</w:t>
      </w:r>
      <w:r>
        <w:rPr>
          <w:rFonts w:ascii="Times New Roman" w:eastAsia="宋体" w:hAnsi="Times New Roman" w:cs="Times New Roman"/>
          <w:b/>
          <w:bCs/>
          <w:kern w:val="0"/>
          <w:sz w:val="20"/>
          <w:szCs w:val="20"/>
        </w:rPr>
        <w:t xml:space="preserve"> IAB-</w:t>
      </w:r>
      <w:r w:rsidRPr="004312F2">
        <w:rPr>
          <w:rFonts w:ascii="Times New Roman" w:eastAsia="宋体" w:hAnsi="Times New Roman" w:cs="Times New Roman"/>
          <w:b/>
          <w:bCs/>
          <w:kern w:val="0"/>
          <w:sz w:val="20"/>
          <w:szCs w:val="20"/>
        </w:rPr>
        <w:t>donor</w:t>
      </w:r>
      <w:r>
        <w:rPr>
          <w:rFonts w:ascii="Times New Roman" w:eastAsia="宋体" w:hAnsi="Times New Roman" w:cs="Times New Roman"/>
          <w:b/>
          <w:bCs/>
          <w:kern w:val="0"/>
          <w:sz w:val="20"/>
          <w:szCs w:val="20"/>
        </w:rPr>
        <w:t>s</w:t>
      </w:r>
      <w:r w:rsidRPr="004312F2">
        <w:rPr>
          <w:rFonts w:ascii="Times New Roman" w:eastAsia="宋体" w:hAnsi="Times New Roman" w:cs="Times New Roman"/>
          <w:b/>
          <w:bCs/>
          <w:kern w:val="0"/>
          <w:sz w:val="20"/>
          <w:szCs w:val="20"/>
        </w:rPr>
        <w:t>, the Xn</w:t>
      </w:r>
      <w:r>
        <w:rPr>
          <w:rFonts w:ascii="Times New Roman" w:eastAsia="宋体" w:hAnsi="Times New Roman" w:cs="Times New Roman"/>
          <w:b/>
          <w:bCs/>
          <w:kern w:val="0"/>
          <w:sz w:val="20"/>
          <w:szCs w:val="20"/>
        </w:rPr>
        <w:t xml:space="preserve">AP procedure </w:t>
      </w:r>
      <w:r w:rsidRPr="004312F2">
        <w:rPr>
          <w:rFonts w:ascii="Times New Roman" w:eastAsia="宋体" w:hAnsi="Times New Roman" w:cs="Times New Roman"/>
          <w:b/>
          <w:bCs/>
          <w:kern w:val="0"/>
          <w:sz w:val="20"/>
          <w:szCs w:val="20"/>
        </w:rPr>
        <w:t>for partial migration shall be extended to NG interface.</w:t>
      </w:r>
    </w:p>
    <w:p w14:paraId="403240E3" w14:textId="77777777" w:rsidR="00680213" w:rsidRPr="004312F2" w:rsidRDefault="00680213" w:rsidP="0068021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8: I</w:t>
      </w:r>
      <w:r w:rsidRPr="004312F2">
        <w:rPr>
          <w:rFonts w:ascii="Times New Roman" w:eastAsia="宋体" w:hAnsi="Times New Roman" w:cs="Times New Roman"/>
          <w:b/>
          <w:bCs/>
          <w:kern w:val="0"/>
          <w:sz w:val="20"/>
          <w:szCs w:val="20"/>
        </w:rPr>
        <w:t>n absence of Xn connection between</w:t>
      </w:r>
      <w:r>
        <w:rPr>
          <w:rFonts w:ascii="Times New Roman" w:eastAsia="宋体" w:hAnsi="Times New Roman" w:cs="Times New Roman"/>
          <w:b/>
          <w:bCs/>
          <w:kern w:val="0"/>
          <w:sz w:val="20"/>
          <w:szCs w:val="20"/>
        </w:rPr>
        <w:t xml:space="preserve"> IAB-</w:t>
      </w:r>
      <w:r w:rsidRPr="004312F2">
        <w:rPr>
          <w:rFonts w:ascii="Times New Roman" w:eastAsia="宋体" w:hAnsi="Times New Roman" w:cs="Times New Roman"/>
          <w:b/>
          <w:bCs/>
          <w:kern w:val="0"/>
          <w:sz w:val="20"/>
          <w:szCs w:val="20"/>
        </w:rPr>
        <w:t>donor</w:t>
      </w:r>
      <w:r>
        <w:rPr>
          <w:rFonts w:ascii="Times New Roman" w:eastAsia="宋体" w:hAnsi="Times New Roman" w:cs="Times New Roman"/>
          <w:b/>
          <w:bCs/>
          <w:kern w:val="0"/>
          <w:sz w:val="20"/>
          <w:szCs w:val="20"/>
        </w:rPr>
        <w:t>s</w:t>
      </w:r>
      <w:r w:rsidRPr="004312F2">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r w:rsidRPr="006D5544">
        <w:rPr>
          <w:rFonts w:ascii="Times New Roman" w:eastAsia="宋体" w:hAnsi="Times New Roman" w:cs="Times New Roman"/>
          <w:b/>
          <w:bCs/>
          <w:kern w:val="0"/>
          <w:sz w:val="20"/>
          <w:szCs w:val="20"/>
        </w:rPr>
        <w:t>the procedures expected for full migration or IAB-DU migration shall be defined in both XnAP and NGAP</w:t>
      </w:r>
      <w:r>
        <w:rPr>
          <w:rFonts w:ascii="Times New Roman" w:eastAsia="宋体" w:hAnsi="Times New Roman" w:cs="Times New Roman"/>
          <w:b/>
          <w:bCs/>
          <w:kern w:val="0"/>
          <w:sz w:val="20"/>
          <w:szCs w:val="20"/>
        </w:rPr>
        <w:t>.</w:t>
      </w:r>
    </w:p>
    <w:p w14:paraId="62F01EE7" w14:textId="2E087612" w:rsidR="00680213" w:rsidRPr="00FB1CA8" w:rsidRDefault="00680213" w:rsidP="0068021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312F2">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9</w:t>
      </w:r>
      <w:r w:rsidRPr="004312F2">
        <w:rPr>
          <w:rFonts w:ascii="Times New Roman" w:eastAsia="宋体" w:hAnsi="Times New Roman" w:cs="Times New Roman"/>
          <w:b/>
          <w:bCs/>
          <w:kern w:val="0"/>
          <w:sz w:val="20"/>
          <w:szCs w:val="20"/>
        </w:rPr>
        <w:t>: Don't support F1-C transport over NGAP.</w:t>
      </w:r>
      <w:r w:rsidRPr="004312F2">
        <w:rPr>
          <w:rFonts w:ascii="Times New Roman" w:eastAsia="宋体" w:hAnsi="Times New Roman" w:cs="Times New Roman" w:hint="eastAsia"/>
          <w:b/>
          <w:bCs/>
          <w:kern w:val="0"/>
          <w:sz w:val="20"/>
          <w:szCs w:val="20"/>
        </w:rPr>
        <w:t xml:space="preserve"> </w:t>
      </w:r>
    </w:p>
    <w:bookmarkEnd w:id="4"/>
    <w:p w14:paraId="1C734CA1" w14:textId="41BC687E"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lastRenderedPageBreak/>
        <w:t>Reference</w:t>
      </w:r>
    </w:p>
    <w:p w14:paraId="4ED5C391" w14:textId="155F150C" w:rsidR="00290114" w:rsidRDefault="00290114" w:rsidP="0029011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bookmarkStart w:id="5" w:name="_Hlk115082720"/>
      <w:bookmarkEnd w:id="0"/>
      <w:bookmarkEnd w:id="1"/>
      <w:r>
        <w:rPr>
          <w:rFonts w:ascii="Times New Roman" w:eastAsia="宋体" w:hAnsi="Times New Roman" w:cs="Times New Roman"/>
          <w:kern w:val="0"/>
          <w:sz w:val="20"/>
          <w:lang w:val="x-none"/>
        </w:rPr>
        <w:t xml:space="preserve">RP-222671. Revised WID for NR_mobile_IAB. </w:t>
      </w:r>
    </w:p>
    <w:p w14:paraId="7BB728B3" w14:textId="1EC14998" w:rsidR="007B5791" w:rsidRPr="007B5791" w:rsidRDefault="007B5791" w:rsidP="007B5791">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RAN3 117 e-meeting.</w:t>
      </w:r>
    </w:p>
    <w:bookmarkEnd w:id="5"/>
    <w:p w14:paraId="0B72CA15" w14:textId="32E59C2E" w:rsidR="00CD2D10" w:rsidRPr="007215DC" w:rsidRDefault="007215DC" w:rsidP="007215DC">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RAN3 117bis</w:t>
      </w:r>
      <w:r w:rsidR="007B5791">
        <w:rPr>
          <w:rFonts w:ascii="Times New Roman" w:eastAsia="宋体" w:hAnsi="Times New Roman" w:cs="Times New Roman"/>
          <w:kern w:val="0"/>
          <w:sz w:val="20"/>
          <w:lang w:val="x-none"/>
        </w:rPr>
        <w:t xml:space="preserve"> </w:t>
      </w:r>
      <w:r>
        <w:rPr>
          <w:rFonts w:ascii="Times New Roman" w:eastAsia="宋体" w:hAnsi="Times New Roman" w:cs="Times New Roman"/>
          <w:kern w:val="0"/>
          <w:sz w:val="20"/>
          <w:lang w:val="x-none"/>
        </w:rPr>
        <w:t>e</w:t>
      </w:r>
      <w:r w:rsidR="007B5791">
        <w:rPr>
          <w:rFonts w:ascii="Times New Roman" w:eastAsia="宋体" w:hAnsi="Times New Roman" w:cs="Times New Roman"/>
          <w:kern w:val="0"/>
          <w:sz w:val="20"/>
          <w:lang w:val="x-none"/>
        </w:rPr>
        <w:t>-</w:t>
      </w:r>
      <w:r>
        <w:rPr>
          <w:rFonts w:ascii="Times New Roman" w:eastAsia="宋体" w:hAnsi="Times New Roman" w:cs="Times New Roman"/>
          <w:kern w:val="0"/>
          <w:sz w:val="20"/>
          <w:lang w:val="x-none"/>
        </w:rPr>
        <w:t>meeting.</w:t>
      </w:r>
    </w:p>
    <w:sectPr w:rsidR="00CD2D10" w:rsidRPr="007215DC"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341FA" w14:textId="77777777" w:rsidR="00E87EE3" w:rsidRDefault="00E87EE3" w:rsidP="00AA3FAE">
      <w:r>
        <w:separator/>
      </w:r>
    </w:p>
  </w:endnote>
  <w:endnote w:type="continuationSeparator" w:id="0">
    <w:p w14:paraId="0AFB8FEB" w14:textId="77777777" w:rsidR="00E87EE3" w:rsidRDefault="00E87EE3"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2D58B" w14:textId="77777777" w:rsidR="00E87EE3" w:rsidRDefault="00E87EE3" w:rsidP="00AA3FAE">
      <w:r>
        <w:separator/>
      </w:r>
    </w:p>
  </w:footnote>
  <w:footnote w:type="continuationSeparator" w:id="0">
    <w:p w14:paraId="08F7F625" w14:textId="77777777" w:rsidR="00E87EE3" w:rsidRDefault="00E87EE3"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A7A31"/>
    <w:multiLevelType w:val="hybridMultilevel"/>
    <w:tmpl w:val="1016597A"/>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AB492A"/>
    <w:multiLevelType w:val="hybridMultilevel"/>
    <w:tmpl w:val="453C59F6"/>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5"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8725539"/>
    <w:multiLevelType w:val="hybridMultilevel"/>
    <w:tmpl w:val="6C964E02"/>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59"/>
        </w:tabs>
        <w:ind w:left="359"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12"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63998290">
    <w:abstractNumId w:val="4"/>
  </w:num>
  <w:num w:numId="2" w16cid:durableId="349533294">
    <w:abstractNumId w:val="6"/>
  </w:num>
  <w:num w:numId="3" w16cid:durableId="562057799">
    <w:abstractNumId w:val="8"/>
  </w:num>
  <w:num w:numId="4" w16cid:durableId="1390373265">
    <w:abstractNumId w:val="11"/>
  </w:num>
  <w:num w:numId="5" w16cid:durableId="1029379209">
    <w:abstractNumId w:val="1"/>
  </w:num>
  <w:num w:numId="6" w16cid:durableId="388457699">
    <w:abstractNumId w:val="2"/>
  </w:num>
  <w:num w:numId="7" w16cid:durableId="916788162">
    <w:abstractNumId w:val="12"/>
  </w:num>
  <w:num w:numId="8" w16cid:durableId="1947349073">
    <w:abstractNumId w:val="5"/>
  </w:num>
  <w:num w:numId="9" w16cid:durableId="1589001834">
    <w:abstractNumId w:val="9"/>
  </w:num>
  <w:num w:numId="10" w16cid:durableId="1032149550">
    <w:abstractNumId w:val="3"/>
  </w:num>
  <w:num w:numId="11" w16cid:durableId="1627810747">
    <w:abstractNumId w:val="0"/>
  </w:num>
  <w:num w:numId="12" w16cid:durableId="452746077">
    <w:abstractNumId w:val="7"/>
  </w:num>
  <w:num w:numId="13" w16cid:durableId="11646675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E39"/>
    <w:rsid w:val="00002113"/>
    <w:rsid w:val="000024F1"/>
    <w:rsid w:val="00006F15"/>
    <w:rsid w:val="0000703A"/>
    <w:rsid w:val="00011F5D"/>
    <w:rsid w:val="00015179"/>
    <w:rsid w:val="00017A52"/>
    <w:rsid w:val="00017A92"/>
    <w:rsid w:val="00022004"/>
    <w:rsid w:val="00022A6F"/>
    <w:rsid w:val="00023743"/>
    <w:rsid w:val="000306D0"/>
    <w:rsid w:val="00032116"/>
    <w:rsid w:val="000333B0"/>
    <w:rsid w:val="00035328"/>
    <w:rsid w:val="00035983"/>
    <w:rsid w:val="00037B0E"/>
    <w:rsid w:val="00040684"/>
    <w:rsid w:val="00042B4F"/>
    <w:rsid w:val="00047E11"/>
    <w:rsid w:val="000505CB"/>
    <w:rsid w:val="0005575F"/>
    <w:rsid w:val="000566E1"/>
    <w:rsid w:val="0005680D"/>
    <w:rsid w:val="00057331"/>
    <w:rsid w:val="00060A16"/>
    <w:rsid w:val="000613CF"/>
    <w:rsid w:val="0006171A"/>
    <w:rsid w:val="000649F5"/>
    <w:rsid w:val="0006683B"/>
    <w:rsid w:val="000673A9"/>
    <w:rsid w:val="00070D39"/>
    <w:rsid w:val="0007124B"/>
    <w:rsid w:val="00072D31"/>
    <w:rsid w:val="00076213"/>
    <w:rsid w:val="0008016F"/>
    <w:rsid w:val="00081CB7"/>
    <w:rsid w:val="00086B95"/>
    <w:rsid w:val="000874BB"/>
    <w:rsid w:val="0009505F"/>
    <w:rsid w:val="00095520"/>
    <w:rsid w:val="0009781A"/>
    <w:rsid w:val="000A0460"/>
    <w:rsid w:val="000A18DF"/>
    <w:rsid w:val="000A3D7E"/>
    <w:rsid w:val="000A52F3"/>
    <w:rsid w:val="000A56DD"/>
    <w:rsid w:val="000B0433"/>
    <w:rsid w:val="000B1D18"/>
    <w:rsid w:val="000B20E9"/>
    <w:rsid w:val="000B7C20"/>
    <w:rsid w:val="000C0937"/>
    <w:rsid w:val="000C15D9"/>
    <w:rsid w:val="000C1990"/>
    <w:rsid w:val="000C3F89"/>
    <w:rsid w:val="000C73E6"/>
    <w:rsid w:val="000C7510"/>
    <w:rsid w:val="000D0A67"/>
    <w:rsid w:val="000D1770"/>
    <w:rsid w:val="000D3ADF"/>
    <w:rsid w:val="000D4846"/>
    <w:rsid w:val="000D52B3"/>
    <w:rsid w:val="000D5F51"/>
    <w:rsid w:val="000E24D5"/>
    <w:rsid w:val="000E61B1"/>
    <w:rsid w:val="000E651D"/>
    <w:rsid w:val="000E706D"/>
    <w:rsid w:val="000F0260"/>
    <w:rsid w:val="000F0310"/>
    <w:rsid w:val="000F1553"/>
    <w:rsid w:val="000F250D"/>
    <w:rsid w:val="000F6A9D"/>
    <w:rsid w:val="000F7D37"/>
    <w:rsid w:val="00100689"/>
    <w:rsid w:val="00101812"/>
    <w:rsid w:val="001064CF"/>
    <w:rsid w:val="00111B28"/>
    <w:rsid w:val="00113831"/>
    <w:rsid w:val="001139CF"/>
    <w:rsid w:val="001140E8"/>
    <w:rsid w:val="0011469E"/>
    <w:rsid w:val="00114E43"/>
    <w:rsid w:val="0011533B"/>
    <w:rsid w:val="001156C0"/>
    <w:rsid w:val="00116D52"/>
    <w:rsid w:val="00120BE1"/>
    <w:rsid w:val="001213D8"/>
    <w:rsid w:val="00121955"/>
    <w:rsid w:val="00123848"/>
    <w:rsid w:val="00125DEC"/>
    <w:rsid w:val="00130515"/>
    <w:rsid w:val="00134A9A"/>
    <w:rsid w:val="00134C0A"/>
    <w:rsid w:val="001353CD"/>
    <w:rsid w:val="001420AF"/>
    <w:rsid w:val="00146CA1"/>
    <w:rsid w:val="00150C6E"/>
    <w:rsid w:val="00154A98"/>
    <w:rsid w:val="0015523D"/>
    <w:rsid w:val="001556FC"/>
    <w:rsid w:val="00157E1B"/>
    <w:rsid w:val="001600FE"/>
    <w:rsid w:val="00161A1A"/>
    <w:rsid w:val="001623DF"/>
    <w:rsid w:val="0016322D"/>
    <w:rsid w:val="0017256C"/>
    <w:rsid w:val="00172D96"/>
    <w:rsid w:val="0017370C"/>
    <w:rsid w:val="00174C51"/>
    <w:rsid w:val="001847E8"/>
    <w:rsid w:val="00190FAF"/>
    <w:rsid w:val="0019499C"/>
    <w:rsid w:val="001A0305"/>
    <w:rsid w:val="001A0986"/>
    <w:rsid w:val="001A2238"/>
    <w:rsid w:val="001A2383"/>
    <w:rsid w:val="001A38C6"/>
    <w:rsid w:val="001A44C7"/>
    <w:rsid w:val="001A7180"/>
    <w:rsid w:val="001B0D34"/>
    <w:rsid w:val="001B15FE"/>
    <w:rsid w:val="001B1FF3"/>
    <w:rsid w:val="001B31AB"/>
    <w:rsid w:val="001C0F1D"/>
    <w:rsid w:val="001C3355"/>
    <w:rsid w:val="001C7A0F"/>
    <w:rsid w:val="001D64DD"/>
    <w:rsid w:val="001F0325"/>
    <w:rsid w:val="001F0E2D"/>
    <w:rsid w:val="001F10C6"/>
    <w:rsid w:val="001F2D6F"/>
    <w:rsid w:val="001F34D3"/>
    <w:rsid w:val="001F376E"/>
    <w:rsid w:val="001F5824"/>
    <w:rsid w:val="002039D5"/>
    <w:rsid w:val="002070BF"/>
    <w:rsid w:val="00213791"/>
    <w:rsid w:val="00217224"/>
    <w:rsid w:val="0022248C"/>
    <w:rsid w:val="00222F39"/>
    <w:rsid w:val="00222F62"/>
    <w:rsid w:val="00223FAC"/>
    <w:rsid w:val="00227B13"/>
    <w:rsid w:val="00230B9F"/>
    <w:rsid w:val="00230EFC"/>
    <w:rsid w:val="00230FBE"/>
    <w:rsid w:val="00232519"/>
    <w:rsid w:val="00232579"/>
    <w:rsid w:val="00232B2A"/>
    <w:rsid w:val="00233CA2"/>
    <w:rsid w:val="0024433A"/>
    <w:rsid w:val="00244E37"/>
    <w:rsid w:val="00245E3F"/>
    <w:rsid w:val="002500C6"/>
    <w:rsid w:val="00251ABE"/>
    <w:rsid w:val="00256265"/>
    <w:rsid w:val="00261529"/>
    <w:rsid w:val="002639A4"/>
    <w:rsid w:val="00267897"/>
    <w:rsid w:val="00277010"/>
    <w:rsid w:val="00281EF8"/>
    <w:rsid w:val="00283083"/>
    <w:rsid w:val="00283294"/>
    <w:rsid w:val="002837EF"/>
    <w:rsid w:val="0028412F"/>
    <w:rsid w:val="002845AD"/>
    <w:rsid w:val="00286C7E"/>
    <w:rsid w:val="00290114"/>
    <w:rsid w:val="00292940"/>
    <w:rsid w:val="002949AE"/>
    <w:rsid w:val="002A3675"/>
    <w:rsid w:val="002A5557"/>
    <w:rsid w:val="002A7108"/>
    <w:rsid w:val="002B23C1"/>
    <w:rsid w:val="002B3BF8"/>
    <w:rsid w:val="002B61AB"/>
    <w:rsid w:val="002B7FB5"/>
    <w:rsid w:val="002C1BFE"/>
    <w:rsid w:val="002C2DFA"/>
    <w:rsid w:val="002C6DA5"/>
    <w:rsid w:val="002D370E"/>
    <w:rsid w:val="002D476B"/>
    <w:rsid w:val="002D6F0D"/>
    <w:rsid w:val="002E166E"/>
    <w:rsid w:val="002E2809"/>
    <w:rsid w:val="002E416B"/>
    <w:rsid w:val="002E57D5"/>
    <w:rsid w:val="002F231B"/>
    <w:rsid w:val="002F4481"/>
    <w:rsid w:val="002F5E78"/>
    <w:rsid w:val="002F7A58"/>
    <w:rsid w:val="002F7DD1"/>
    <w:rsid w:val="0030034E"/>
    <w:rsid w:val="00301360"/>
    <w:rsid w:val="00301940"/>
    <w:rsid w:val="00304AB3"/>
    <w:rsid w:val="003122DB"/>
    <w:rsid w:val="00314155"/>
    <w:rsid w:val="003169C7"/>
    <w:rsid w:val="0031760A"/>
    <w:rsid w:val="003179AD"/>
    <w:rsid w:val="0032255E"/>
    <w:rsid w:val="00323869"/>
    <w:rsid w:val="00324B30"/>
    <w:rsid w:val="0033243A"/>
    <w:rsid w:val="003341B0"/>
    <w:rsid w:val="00340F49"/>
    <w:rsid w:val="00341F62"/>
    <w:rsid w:val="00343D32"/>
    <w:rsid w:val="0035034A"/>
    <w:rsid w:val="0035066C"/>
    <w:rsid w:val="003521C3"/>
    <w:rsid w:val="003563BC"/>
    <w:rsid w:val="00362F2C"/>
    <w:rsid w:val="00364270"/>
    <w:rsid w:val="00364AC3"/>
    <w:rsid w:val="00373427"/>
    <w:rsid w:val="0037433B"/>
    <w:rsid w:val="00375BBE"/>
    <w:rsid w:val="00380BE9"/>
    <w:rsid w:val="003820DA"/>
    <w:rsid w:val="00383388"/>
    <w:rsid w:val="00384956"/>
    <w:rsid w:val="00385E03"/>
    <w:rsid w:val="003901C4"/>
    <w:rsid w:val="0039391B"/>
    <w:rsid w:val="00395DE6"/>
    <w:rsid w:val="00396AB8"/>
    <w:rsid w:val="003976B5"/>
    <w:rsid w:val="003A0B1A"/>
    <w:rsid w:val="003A303F"/>
    <w:rsid w:val="003A4A2A"/>
    <w:rsid w:val="003A5735"/>
    <w:rsid w:val="003B170E"/>
    <w:rsid w:val="003B4C4B"/>
    <w:rsid w:val="003C172B"/>
    <w:rsid w:val="003C333E"/>
    <w:rsid w:val="003C6CEF"/>
    <w:rsid w:val="003D1A6D"/>
    <w:rsid w:val="003D28A0"/>
    <w:rsid w:val="003E2594"/>
    <w:rsid w:val="003E2855"/>
    <w:rsid w:val="003E7CE8"/>
    <w:rsid w:val="003F22E5"/>
    <w:rsid w:val="003F2D27"/>
    <w:rsid w:val="003F2E3B"/>
    <w:rsid w:val="003F4170"/>
    <w:rsid w:val="003F5217"/>
    <w:rsid w:val="00400281"/>
    <w:rsid w:val="00402DFA"/>
    <w:rsid w:val="0040415F"/>
    <w:rsid w:val="0040527B"/>
    <w:rsid w:val="00405361"/>
    <w:rsid w:val="00405AB6"/>
    <w:rsid w:val="00410D54"/>
    <w:rsid w:val="004139B5"/>
    <w:rsid w:val="004139F0"/>
    <w:rsid w:val="00415D56"/>
    <w:rsid w:val="004211AC"/>
    <w:rsid w:val="004242AE"/>
    <w:rsid w:val="00425021"/>
    <w:rsid w:val="004312F2"/>
    <w:rsid w:val="00431BB4"/>
    <w:rsid w:val="00435674"/>
    <w:rsid w:val="00436CF5"/>
    <w:rsid w:val="0043702D"/>
    <w:rsid w:val="0043789D"/>
    <w:rsid w:val="00443F2C"/>
    <w:rsid w:val="00445267"/>
    <w:rsid w:val="00446CBF"/>
    <w:rsid w:val="00450F43"/>
    <w:rsid w:val="004561FF"/>
    <w:rsid w:val="00460CDD"/>
    <w:rsid w:val="00461164"/>
    <w:rsid w:val="0046170B"/>
    <w:rsid w:val="0046367F"/>
    <w:rsid w:val="004646DC"/>
    <w:rsid w:val="00470777"/>
    <w:rsid w:val="004774BA"/>
    <w:rsid w:val="0047779A"/>
    <w:rsid w:val="00482C89"/>
    <w:rsid w:val="00482EDB"/>
    <w:rsid w:val="004847E5"/>
    <w:rsid w:val="00487DC1"/>
    <w:rsid w:val="00493281"/>
    <w:rsid w:val="004958CF"/>
    <w:rsid w:val="00496C05"/>
    <w:rsid w:val="004A40B8"/>
    <w:rsid w:val="004A7B5F"/>
    <w:rsid w:val="004B04C5"/>
    <w:rsid w:val="004B2690"/>
    <w:rsid w:val="004B2D3B"/>
    <w:rsid w:val="004B4E84"/>
    <w:rsid w:val="004B5498"/>
    <w:rsid w:val="004B5B72"/>
    <w:rsid w:val="004B5BA7"/>
    <w:rsid w:val="004B5F55"/>
    <w:rsid w:val="004B74B8"/>
    <w:rsid w:val="004C0221"/>
    <w:rsid w:val="004C155B"/>
    <w:rsid w:val="004C31CB"/>
    <w:rsid w:val="004C4B68"/>
    <w:rsid w:val="004C753F"/>
    <w:rsid w:val="004D23F2"/>
    <w:rsid w:val="004D2414"/>
    <w:rsid w:val="004D54D2"/>
    <w:rsid w:val="004D5505"/>
    <w:rsid w:val="004D640E"/>
    <w:rsid w:val="004D768E"/>
    <w:rsid w:val="004E0968"/>
    <w:rsid w:val="004E1059"/>
    <w:rsid w:val="004E6E03"/>
    <w:rsid w:val="004E7396"/>
    <w:rsid w:val="004E7C63"/>
    <w:rsid w:val="004F17F8"/>
    <w:rsid w:val="004F1FBE"/>
    <w:rsid w:val="004F7753"/>
    <w:rsid w:val="004F7F21"/>
    <w:rsid w:val="00502253"/>
    <w:rsid w:val="00502924"/>
    <w:rsid w:val="00504029"/>
    <w:rsid w:val="005059EB"/>
    <w:rsid w:val="00511BB9"/>
    <w:rsid w:val="00514D03"/>
    <w:rsid w:val="005152A6"/>
    <w:rsid w:val="0052218C"/>
    <w:rsid w:val="0052253A"/>
    <w:rsid w:val="005237AE"/>
    <w:rsid w:val="00527946"/>
    <w:rsid w:val="00530F9F"/>
    <w:rsid w:val="0053213E"/>
    <w:rsid w:val="005326FC"/>
    <w:rsid w:val="00532DEC"/>
    <w:rsid w:val="005347E6"/>
    <w:rsid w:val="005355E0"/>
    <w:rsid w:val="005419F1"/>
    <w:rsid w:val="00541DC6"/>
    <w:rsid w:val="00542A22"/>
    <w:rsid w:val="0054309F"/>
    <w:rsid w:val="00543280"/>
    <w:rsid w:val="005508EC"/>
    <w:rsid w:val="00550D47"/>
    <w:rsid w:val="005526BE"/>
    <w:rsid w:val="00554BA2"/>
    <w:rsid w:val="0055674D"/>
    <w:rsid w:val="00557AC7"/>
    <w:rsid w:val="00560BE1"/>
    <w:rsid w:val="00561078"/>
    <w:rsid w:val="00561F85"/>
    <w:rsid w:val="00562772"/>
    <w:rsid w:val="00564234"/>
    <w:rsid w:val="005649B3"/>
    <w:rsid w:val="0056637F"/>
    <w:rsid w:val="00570A72"/>
    <w:rsid w:val="00571E12"/>
    <w:rsid w:val="00571FC2"/>
    <w:rsid w:val="005734BC"/>
    <w:rsid w:val="00575F7F"/>
    <w:rsid w:val="00576069"/>
    <w:rsid w:val="0058072D"/>
    <w:rsid w:val="00583837"/>
    <w:rsid w:val="0058675F"/>
    <w:rsid w:val="00587CBF"/>
    <w:rsid w:val="005919B5"/>
    <w:rsid w:val="00592A54"/>
    <w:rsid w:val="005939B2"/>
    <w:rsid w:val="00593BD2"/>
    <w:rsid w:val="00594CED"/>
    <w:rsid w:val="00597B84"/>
    <w:rsid w:val="005A0141"/>
    <w:rsid w:val="005A172D"/>
    <w:rsid w:val="005A7B59"/>
    <w:rsid w:val="005B311C"/>
    <w:rsid w:val="005B4B3A"/>
    <w:rsid w:val="005B7597"/>
    <w:rsid w:val="005C1ABC"/>
    <w:rsid w:val="005C2DC8"/>
    <w:rsid w:val="005C619A"/>
    <w:rsid w:val="005C686B"/>
    <w:rsid w:val="005C6EEA"/>
    <w:rsid w:val="005C7E1D"/>
    <w:rsid w:val="005D1F9E"/>
    <w:rsid w:val="005D2529"/>
    <w:rsid w:val="005D526C"/>
    <w:rsid w:val="005D656F"/>
    <w:rsid w:val="005E0ABB"/>
    <w:rsid w:val="005E19AE"/>
    <w:rsid w:val="005E1E09"/>
    <w:rsid w:val="005E6B5B"/>
    <w:rsid w:val="005E7BCB"/>
    <w:rsid w:val="00602B4F"/>
    <w:rsid w:val="006040E0"/>
    <w:rsid w:val="00604CC3"/>
    <w:rsid w:val="00605573"/>
    <w:rsid w:val="006077A3"/>
    <w:rsid w:val="00607C4A"/>
    <w:rsid w:val="00611379"/>
    <w:rsid w:val="006122D0"/>
    <w:rsid w:val="00625208"/>
    <w:rsid w:val="0062546C"/>
    <w:rsid w:val="00625E1E"/>
    <w:rsid w:val="00632A14"/>
    <w:rsid w:val="0063421A"/>
    <w:rsid w:val="00650019"/>
    <w:rsid w:val="00655FA7"/>
    <w:rsid w:val="00656888"/>
    <w:rsid w:val="00662469"/>
    <w:rsid w:val="00666EA1"/>
    <w:rsid w:val="006749D1"/>
    <w:rsid w:val="00680213"/>
    <w:rsid w:val="006806E9"/>
    <w:rsid w:val="00681E37"/>
    <w:rsid w:val="00682F29"/>
    <w:rsid w:val="00683F4C"/>
    <w:rsid w:val="00684A40"/>
    <w:rsid w:val="00684D54"/>
    <w:rsid w:val="006863E6"/>
    <w:rsid w:val="00687312"/>
    <w:rsid w:val="00687695"/>
    <w:rsid w:val="006917E5"/>
    <w:rsid w:val="00691EC3"/>
    <w:rsid w:val="006925A3"/>
    <w:rsid w:val="006956DC"/>
    <w:rsid w:val="00696619"/>
    <w:rsid w:val="006A1E9C"/>
    <w:rsid w:val="006A3137"/>
    <w:rsid w:val="006A3783"/>
    <w:rsid w:val="006A5274"/>
    <w:rsid w:val="006A53D6"/>
    <w:rsid w:val="006B0FE9"/>
    <w:rsid w:val="006B2FD8"/>
    <w:rsid w:val="006B38A1"/>
    <w:rsid w:val="006C1937"/>
    <w:rsid w:val="006C1E84"/>
    <w:rsid w:val="006C2AE1"/>
    <w:rsid w:val="006D0075"/>
    <w:rsid w:val="006D1A36"/>
    <w:rsid w:val="006D1E71"/>
    <w:rsid w:val="006D23C8"/>
    <w:rsid w:val="006D2AEE"/>
    <w:rsid w:val="006D5544"/>
    <w:rsid w:val="006D5CA9"/>
    <w:rsid w:val="006D6F3D"/>
    <w:rsid w:val="006E2F17"/>
    <w:rsid w:val="006E5A0A"/>
    <w:rsid w:val="006E7CED"/>
    <w:rsid w:val="006F50AC"/>
    <w:rsid w:val="006F5954"/>
    <w:rsid w:val="006F7041"/>
    <w:rsid w:val="00700A81"/>
    <w:rsid w:val="00700C0C"/>
    <w:rsid w:val="00703BAA"/>
    <w:rsid w:val="00705A56"/>
    <w:rsid w:val="0070723A"/>
    <w:rsid w:val="00707369"/>
    <w:rsid w:val="00715902"/>
    <w:rsid w:val="007209B0"/>
    <w:rsid w:val="007215DC"/>
    <w:rsid w:val="00730389"/>
    <w:rsid w:val="00730BC7"/>
    <w:rsid w:val="00731448"/>
    <w:rsid w:val="0073471A"/>
    <w:rsid w:val="00735F80"/>
    <w:rsid w:val="00737853"/>
    <w:rsid w:val="007424B9"/>
    <w:rsid w:val="0074461C"/>
    <w:rsid w:val="007452B6"/>
    <w:rsid w:val="0075187D"/>
    <w:rsid w:val="00755EFE"/>
    <w:rsid w:val="0076720C"/>
    <w:rsid w:val="007679B4"/>
    <w:rsid w:val="0077260E"/>
    <w:rsid w:val="00780AEB"/>
    <w:rsid w:val="0078172C"/>
    <w:rsid w:val="0078250F"/>
    <w:rsid w:val="007846F4"/>
    <w:rsid w:val="00786FBB"/>
    <w:rsid w:val="00787F6F"/>
    <w:rsid w:val="00793AAC"/>
    <w:rsid w:val="0079514C"/>
    <w:rsid w:val="00796481"/>
    <w:rsid w:val="007A291D"/>
    <w:rsid w:val="007A2F3F"/>
    <w:rsid w:val="007B0A4B"/>
    <w:rsid w:val="007B3141"/>
    <w:rsid w:val="007B334A"/>
    <w:rsid w:val="007B5791"/>
    <w:rsid w:val="007C2F33"/>
    <w:rsid w:val="007C41E1"/>
    <w:rsid w:val="007C4A72"/>
    <w:rsid w:val="007D06AC"/>
    <w:rsid w:val="007D77FC"/>
    <w:rsid w:val="007E12CD"/>
    <w:rsid w:val="007E1B20"/>
    <w:rsid w:val="007E4DDD"/>
    <w:rsid w:val="007F1BD0"/>
    <w:rsid w:val="007F2A4D"/>
    <w:rsid w:val="007F2E5B"/>
    <w:rsid w:val="007F36E9"/>
    <w:rsid w:val="00801B97"/>
    <w:rsid w:val="00803A34"/>
    <w:rsid w:val="00807095"/>
    <w:rsid w:val="00811326"/>
    <w:rsid w:val="00811C41"/>
    <w:rsid w:val="00813C06"/>
    <w:rsid w:val="008224D6"/>
    <w:rsid w:val="00824193"/>
    <w:rsid w:val="0083183A"/>
    <w:rsid w:val="00832BE1"/>
    <w:rsid w:val="00833B07"/>
    <w:rsid w:val="00835D29"/>
    <w:rsid w:val="0084197E"/>
    <w:rsid w:val="00844F67"/>
    <w:rsid w:val="0084513C"/>
    <w:rsid w:val="008452D8"/>
    <w:rsid w:val="00847394"/>
    <w:rsid w:val="0085005E"/>
    <w:rsid w:val="00850BBD"/>
    <w:rsid w:val="008522C2"/>
    <w:rsid w:val="00854FDF"/>
    <w:rsid w:val="00855C34"/>
    <w:rsid w:val="00863345"/>
    <w:rsid w:val="00864DEE"/>
    <w:rsid w:val="00865F65"/>
    <w:rsid w:val="00866ED3"/>
    <w:rsid w:val="008670D9"/>
    <w:rsid w:val="0086765A"/>
    <w:rsid w:val="00870252"/>
    <w:rsid w:val="008714A7"/>
    <w:rsid w:val="00872234"/>
    <w:rsid w:val="00877E0A"/>
    <w:rsid w:val="00881EEB"/>
    <w:rsid w:val="0088224B"/>
    <w:rsid w:val="008838D5"/>
    <w:rsid w:val="00885223"/>
    <w:rsid w:val="0088742B"/>
    <w:rsid w:val="00887EAA"/>
    <w:rsid w:val="00896FE5"/>
    <w:rsid w:val="0089705F"/>
    <w:rsid w:val="008974CD"/>
    <w:rsid w:val="008A0379"/>
    <w:rsid w:val="008A0730"/>
    <w:rsid w:val="008B1345"/>
    <w:rsid w:val="008B1CAD"/>
    <w:rsid w:val="008B79BC"/>
    <w:rsid w:val="008B7CB6"/>
    <w:rsid w:val="008B7D21"/>
    <w:rsid w:val="008C26CC"/>
    <w:rsid w:val="008D16AC"/>
    <w:rsid w:val="008D3C50"/>
    <w:rsid w:val="008D3D70"/>
    <w:rsid w:val="008D669E"/>
    <w:rsid w:val="008D7810"/>
    <w:rsid w:val="008E0ECE"/>
    <w:rsid w:val="008E59A7"/>
    <w:rsid w:val="008F063F"/>
    <w:rsid w:val="008F35E8"/>
    <w:rsid w:val="00901EE5"/>
    <w:rsid w:val="00905D45"/>
    <w:rsid w:val="00906767"/>
    <w:rsid w:val="00906CD5"/>
    <w:rsid w:val="009113BD"/>
    <w:rsid w:val="009174F1"/>
    <w:rsid w:val="00922240"/>
    <w:rsid w:val="009259CA"/>
    <w:rsid w:val="009269BB"/>
    <w:rsid w:val="00926DCD"/>
    <w:rsid w:val="00931DC5"/>
    <w:rsid w:val="00932D3E"/>
    <w:rsid w:val="00943A26"/>
    <w:rsid w:val="009443D2"/>
    <w:rsid w:val="00944C84"/>
    <w:rsid w:val="0094600E"/>
    <w:rsid w:val="009506D0"/>
    <w:rsid w:val="00952028"/>
    <w:rsid w:val="0095297E"/>
    <w:rsid w:val="00953570"/>
    <w:rsid w:val="009536E1"/>
    <w:rsid w:val="009551A9"/>
    <w:rsid w:val="00955912"/>
    <w:rsid w:val="00957C7B"/>
    <w:rsid w:val="00966C4C"/>
    <w:rsid w:val="00973D23"/>
    <w:rsid w:val="00976AEE"/>
    <w:rsid w:val="00977F34"/>
    <w:rsid w:val="00983A89"/>
    <w:rsid w:val="009912C5"/>
    <w:rsid w:val="00992405"/>
    <w:rsid w:val="009926ED"/>
    <w:rsid w:val="00994662"/>
    <w:rsid w:val="00994907"/>
    <w:rsid w:val="00996CC0"/>
    <w:rsid w:val="009A7A9E"/>
    <w:rsid w:val="009B19F1"/>
    <w:rsid w:val="009B3EF1"/>
    <w:rsid w:val="009B48EC"/>
    <w:rsid w:val="009B5A1F"/>
    <w:rsid w:val="009C0360"/>
    <w:rsid w:val="009C3A6E"/>
    <w:rsid w:val="009C3C24"/>
    <w:rsid w:val="009C3D6A"/>
    <w:rsid w:val="009C6DD1"/>
    <w:rsid w:val="009C7F3D"/>
    <w:rsid w:val="009D5D2A"/>
    <w:rsid w:val="009D6382"/>
    <w:rsid w:val="009E4AD9"/>
    <w:rsid w:val="009E4B2C"/>
    <w:rsid w:val="009E4D5F"/>
    <w:rsid w:val="009E506A"/>
    <w:rsid w:val="009E5B91"/>
    <w:rsid w:val="009E7474"/>
    <w:rsid w:val="009F1E23"/>
    <w:rsid w:val="009F235E"/>
    <w:rsid w:val="00A017DE"/>
    <w:rsid w:val="00A01DED"/>
    <w:rsid w:val="00A03261"/>
    <w:rsid w:val="00A035AE"/>
    <w:rsid w:val="00A048A1"/>
    <w:rsid w:val="00A04D91"/>
    <w:rsid w:val="00A12C2E"/>
    <w:rsid w:val="00A16791"/>
    <w:rsid w:val="00A16F17"/>
    <w:rsid w:val="00A2110E"/>
    <w:rsid w:val="00A218C1"/>
    <w:rsid w:val="00A21C09"/>
    <w:rsid w:val="00A24E34"/>
    <w:rsid w:val="00A259FE"/>
    <w:rsid w:val="00A26D85"/>
    <w:rsid w:val="00A26E1D"/>
    <w:rsid w:val="00A27064"/>
    <w:rsid w:val="00A3044F"/>
    <w:rsid w:val="00A37406"/>
    <w:rsid w:val="00A41CAB"/>
    <w:rsid w:val="00A45B7F"/>
    <w:rsid w:val="00A46452"/>
    <w:rsid w:val="00A5147F"/>
    <w:rsid w:val="00A5175B"/>
    <w:rsid w:val="00A51D78"/>
    <w:rsid w:val="00A53E8A"/>
    <w:rsid w:val="00A54AB4"/>
    <w:rsid w:val="00A571C6"/>
    <w:rsid w:val="00A601A2"/>
    <w:rsid w:val="00A65E5A"/>
    <w:rsid w:val="00A661E2"/>
    <w:rsid w:val="00A67D6C"/>
    <w:rsid w:val="00A765AC"/>
    <w:rsid w:val="00A77D6B"/>
    <w:rsid w:val="00A81646"/>
    <w:rsid w:val="00A82459"/>
    <w:rsid w:val="00A837DE"/>
    <w:rsid w:val="00A84D97"/>
    <w:rsid w:val="00A84E6F"/>
    <w:rsid w:val="00A85027"/>
    <w:rsid w:val="00A90763"/>
    <w:rsid w:val="00A93291"/>
    <w:rsid w:val="00A933F5"/>
    <w:rsid w:val="00AA0C41"/>
    <w:rsid w:val="00AA290B"/>
    <w:rsid w:val="00AA2E85"/>
    <w:rsid w:val="00AA34FB"/>
    <w:rsid w:val="00AA3FAE"/>
    <w:rsid w:val="00AA70B5"/>
    <w:rsid w:val="00AA7657"/>
    <w:rsid w:val="00AA7EAE"/>
    <w:rsid w:val="00AB0A5A"/>
    <w:rsid w:val="00AB65FC"/>
    <w:rsid w:val="00AB785E"/>
    <w:rsid w:val="00AC25E2"/>
    <w:rsid w:val="00AC3051"/>
    <w:rsid w:val="00AC44C3"/>
    <w:rsid w:val="00AC553A"/>
    <w:rsid w:val="00AC737C"/>
    <w:rsid w:val="00AD28E4"/>
    <w:rsid w:val="00AD2CD0"/>
    <w:rsid w:val="00AD498C"/>
    <w:rsid w:val="00AE173D"/>
    <w:rsid w:val="00AE4ACB"/>
    <w:rsid w:val="00AF05F2"/>
    <w:rsid w:val="00AF24A3"/>
    <w:rsid w:val="00AF4491"/>
    <w:rsid w:val="00AF55D2"/>
    <w:rsid w:val="00AF7716"/>
    <w:rsid w:val="00B0062A"/>
    <w:rsid w:val="00B06DA9"/>
    <w:rsid w:val="00B20D2F"/>
    <w:rsid w:val="00B2364A"/>
    <w:rsid w:val="00B25314"/>
    <w:rsid w:val="00B26539"/>
    <w:rsid w:val="00B27510"/>
    <w:rsid w:val="00B317EB"/>
    <w:rsid w:val="00B3317F"/>
    <w:rsid w:val="00B33EE7"/>
    <w:rsid w:val="00B34B5A"/>
    <w:rsid w:val="00B370F3"/>
    <w:rsid w:val="00B40018"/>
    <w:rsid w:val="00B403D4"/>
    <w:rsid w:val="00B42011"/>
    <w:rsid w:val="00B422B9"/>
    <w:rsid w:val="00B438DD"/>
    <w:rsid w:val="00B447E6"/>
    <w:rsid w:val="00B4601F"/>
    <w:rsid w:val="00B46592"/>
    <w:rsid w:val="00B46699"/>
    <w:rsid w:val="00B53A2C"/>
    <w:rsid w:val="00B54FE2"/>
    <w:rsid w:val="00B574FF"/>
    <w:rsid w:val="00B63180"/>
    <w:rsid w:val="00B635F7"/>
    <w:rsid w:val="00B67624"/>
    <w:rsid w:val="00B72A52"/>
    <w:rsid w:val="00B74D0D"/>
    <w:rsid w:val="00B75A59"/>
    <w:rsid w:val="00B83738"/>
    <w:rsid w:val="00B92B7A"/>
    <w:rsid w:val="00B93FBD"/>
    <w:rsid w:val="00B95EB6"/>
    <w:rsid w:val="00B97129"/>
    <w:rsid w:val="00BA2D04"/>
    <w:rsid w:val="00BA5E1C"/>
    <w:rsid w:val="00BA5EDA"/>
    <w:rsid w:val="00BA684C"/>
    <w:rsid w:val="00BB1FE7"/>
    <w:rsid w:val="00BB457A"/>
    <w:rsid w:val="00BB4827"/>
    <w:rsid w:val="00BB6CD5"/>
    <w:rsid w:val="00BC78CF"/>
    <w:rsid w:val="00BD17DA"/>
    <w:rsid w:val="00BD48C4"/>
    <w:rsid w:val="00BD5370"/>
    <w:rsid w:val="00BD64E8"/>
    <w:rsid w:val="00BD6541"/>
    <w:rsid w:val="00BD738F"/>
    <w:rsid w:val="00BD7B7D"/>
    <w:rsid w:val="00BE0BE9"/>
    <w:rsid w:val="00BE22B6"/>
    <w:rsid w:val="00BE445A"/>
    <w:rsid w:val="00BE73F8"/>
    <w:rsid w:val="00BF14A3"/>
    <w:rsid w:val="00BF29CB"/>
    <w:rsid w:val="00BF33F7"/>
    <w:rsid w:val="00BF6DFF"/>
    <w:rsid w:val="00C00672"/>
    <w:rsid w:val="00C00903"/>
    <w:rsid w:val="00C02CEF"/>
    <w:rsid w:val="00C05BB5"/>
    <w:rsid w:val="00C11F54"/>
    <w:rsid w:val="00C11FF9"/>
    <w:rsid w:val="00C15F89"/>
    <w:rsid w:val="00C1648E"/>
    <w:rsid w:val="00C16FDB"/>
    <w:rsid w:val="00C22AF4"/>
    <w:rsid w:val="00C245B8"/>
    <w:rsid w:val="00C25734"/>
    <w:rsid w:val="00C26C5A"/>
    <w:rsid w:val="00C27EF7"/>
    <w:rsid w:val="00C31487"/>
    <w:rsid w:val="00C330D5"/>
    <w:rsid w:val="00C33EEF"/>
    <w:rsid w:val="00C34B6D"/>
    <w:rsid w:val="00C37681"/>
    <w:rsid w:val="00C41BE8"/>
    <w:rsid w:val="00C447AC"/>
    <w:rsid w:val="00C45331"/>
    <w:rsid w:val="00C4646B"/>
    <w:rsid w:val="00C466B5"/>
    <w:rsid w:val="00C51F4C"/>
    <w:rsid w:val="00C52632"/>
    <w:rsid w:val="00C53D68"/>
    <w:rsid w:val="00C5442C"/>
    <w:rsid w:val="00C607C0"/>
    <w:rsid w:val="00C62F11"/>
    <w:rsid w:val="00C63481"/>
    <w:rsid w:val="00C6393D"/>
    <w:rsid w:val="00C656FA"/>
    <w:rsid w:val="00C7223F"/>
    <w:rsid w:val="00C72915"/>
    <w:rsid w:val="00C82113"/>
    <w:rsid w:val="00C82B49"/>
    <w:rsid w:val="00C85269"/>
    <w:rsid w:val="00C858BE"/>
    <w:rsid w:val="00C87699"/>
    <w:rsid w:val="00C92F7E"/>
    <w:rsid w:val="00C95C5C"/>
    <w:rsid w:val="00C975EA"/>
    <w:rsid w:val="00CA267C"/>
    <w:rsid w:val="00CA2C1E"/>
    <w:rsid w:val="00CA2F8B"/>
    <w:rsid w:val="00CA505E"/>
    <w:rsid w:val="00CA5F63"/>
    <w:rsid w:val="00CB162A"/>
    <w:rsid w:val="00CB3C92"/>
    <w:rsid w:val="00CB6889"/>
    <w:rsid w:val="00CC1A24"/>
    <w:rsid w:val="00CC2DC0"/>
    <w:rsid w:val="00CC31C4"/>
    <w:rsid w:val="00CC5D40"/>
    <w:rsid w:val="00CC614A"/>
    <w:rsid w:val="00CD2D10"/>
    <w:rsid w:val="00CD3CA4"/>
    <w:rsid w:val="00CD79A8"/>
    <w:rsid w:val="00CE123B"/>
    <w:rsid w:val="00CE2D1E"/>
    <w:rsid w:val="00CE707E"/>
    <w:rsid w:val="00CE77A0"/>
    <w:rsid w:val="00CF1634"/>
    <w:rsid w:val="00CF481F"/>
    <w:rsid w:val="00CF4D2F"/>
    <w:rsid w:val="00CF620B"/>
    <w:rsid w:val="00D02A08"/>
    <w:rsid w:val="00D04CF3"/>
    <w:rsid w:val="00D104F6"/>
    <w:rsid w:val="00D10A73"/>
    <w:rsid w:val="00D10BE9"/>
    <w:rsid w:val="00D16A9A"/>
    <w:rsid w:val="00D174F9"/>
    <w:rsid w:val="00D17D74"/>
    <w:rsid w:val="00D224C9"/>
    <w:rsid w:val="00D24B8A"/>
    <w:rsid w:val="00D25B92"/>
    <w:rsid w:val="00D30F6F"/>
    <w:rsid w:val="00D34C65"/>
    <w:rsid w:val="00D355CC"/>
    <w:rsid w:val="00D37382"/>
    <w:rsid w:val="00D4129C"/>
    <w:rsid w:val="00D418AD"/>
    <w:rsid w:val="00D51E3A"/>
    <w:rsid w:val="00D523ED"/>
    <w:rsid w:val="00D535EE"/>
    <w:rsid w:val="00D54D42"/>
    <w:rsid w:val="00D5662B"/>
    <w:rsid w:val="00D61093"/>
    <w:rsid w:val="00D65253"/>
    <w:rsid w:val="00D67F2F"/>
    <w:rsid w:val="00D74CDA"/>
    <w:rsid w:val="00D7562B"/>
    <w:rsid w:val="00D76F6E"/>
    <w:rsid w:val="00D80228"/>
    <w:rsid w:val="00D8082F"/>
    <w:rsid w:val="00D83A9F"/>
    <w:rsid w:val="00D84224"/>
    <w:rsid w:val="00D84FC1"/>
    <w:rsid w:val="00D90310"/>
    <w:rsid w:val="00D90CB3"/>
    <w:rsid w:val="00D90CF3"/>
    <w:rsid w:val="00D918B8"/>
    <w:rsid w:val="00D956D6"/>
    <w:rsid w:val="00D96C49"/>
    <w:rsid w:val="00DA1F42"/>
    <w:rsid w:val="00DA3F49"/>
    <w:rsid w:val="00DA5214"/>
    <w:rsid w:val="00DA6A8E"/>
    <w:rsid w:val="00DA782F"/>
    <w:rsid w:val="00DB3341"/>
    <w:rsid w:val="00DB349E"/>
    <w:rsid w:val="00DC21C1"/>
    <w:rsid w:val="00DC331A"/>
    <w:rsid w:val="00DC7720"/>
    <w:rsid w:val="00DD042C"/>
    <w:rsid w:val="00DD07BD"/>
    <w:rsid w:val="00DD08FB"/>
    <w:rsid w:val="00DD2E24"/>
    <w:rsid w:val="00DD60E2"/>
    <w:rsid w:val="00DD63EA"/>
    <w:rsid w:val="00DE36BD"/>
    <w:rsid w:val="00DE67F4"/>
    <w:rsid w:val="00DF01D0"/>
    <w:rsid w:val="00DF0E91"/>
    <w:rsid w:val="00DF2344"/>
    <w:rsid w:val="00DF28E0"/>
    <w:rsid w:val="00DF5B75"/>
    <w:rsid w:val="00DF62FB"/>
    <w:rsid w:val="00DF66F0"/>
    <w:rsid w:val="00E023CB"/>
    <w:rsid w:val="00E04A87"/>
    <w:rsid w:val="00E0635A"/>
    <w:rsid w:val="00E06F23"/>
    <w:rsid w:val="00E07600"/>
    <w:rsid w:val="00E10D9A"/>
    <w:rsid w:val="00E15A94"/>
    <w:rsid w:val="00E17C72"/>
    <w:rsid w:val="00E2048E"/>
    <w:rsid w:val="00E218A0"/>
    <w:rsid w:val="00E27BBF"/>
    <w:rsid w:val="00E33AB2"/>
    <w:rsid w:val="00E42658"/>
    <w:rsid w:val="00E478C8"/>
    <w:rsid w:val="00E500C5"/>
    <w:rsid w:val="00E504F5"/>
    <w:rsid w:val="00E51E85"/>
    <w:rsid w:val="00E52A20"/>
    <w:rsid w:val="00E53AE7"/>
    <w:rsid w:val="00E55D1E"/>
    <w:rsid w:val="00E561D4"/>
    <w:rsid w:val="00E5668E"/>
    <w:rsid w:val="00E57029"/>
    <w:rsid w:val="00E609B5"/>
    <w:rsid w:val="00E61DE0"/>
    <w:rsid w:val="00E63122"/>
    <w:rsid w:val="00E63F06"/>
    <w:rsid w:val="00E64886"/>
    <w:rsid w:val="00E65438"/>
    <w:rsid w:val="00E6798F"/>
    <w:rsid w:val="00E67E0B"/>
    <w:rsid w:val="00E75DD6"/>
    <w:rsid w:val="00E75F1A"/>
    <w:rsid w:val="00E808A2"/>
    <w:rsid w:val="00E809E7"/>
    <w:rsid w:val="00E83D8C"/>
    <w:rsid w:val="00E8630C"/>
    <w:rsid w:val="00E87EE3"/>
    <w:rsid w:val="00E96102"/>
    <w:rsid w:val="00EA0923"/>
    <w:rsid w:val="00EA3469"/>
    <w:rsid w:val="00EA6227"/>
    <w:rsid w:val="00EA723D"/>
    <w:rsid w:val="00EA73E5"/>
    <w:rsid w:val="00EB3664"/>
    <w:rsid w:val="00EB3AF7"/>
    <w:rsid w:val="00EC5236"/>
    <w:rsid w:val="00ED2240"/>
    <w:rsid w:val="00EE2B0A"/>
    <w:rsid w:val="00EE2C91"/>
    <w:rsid w:val="00EE3198"/>
    <w:rsid w:val="00EE31DA"/>
    <w:rsid w:val="00EE3B28"/>
    <w:rsid w:val="00EE486A"/>
    <w:rsid w:val="00EE7BF7"/>
    <w:rsid w:val="00EF2CFE"/>
    <w:rsid w:val="00EF52FE"/>
    <w:rsid w:val="00EF5733"/>
    <w:rsid w:val="00EF57C9"/>
    <w:rsid w:val="00F0297E"/>
    <w:rsid w:val="00F04884"/>
    <w:rsid w:val="00F077A3"/>
    <w:rsid w:val="00F10471"/>
    <w:rsid w:val="00F112F6"/>
    <w:rsid w:val="00F122BB"/>
    <w:rsid w:val="00F12AA5"/>
    <w:rsid w:val="00F150FE"/>
    <w:rsid w:val="00F158EE"/>
    <w:rsid w:val="00F32774"/>
    <w:rsid w:val="00F408A1"/>
    <w:rsid w:val="00F42045"/>
    <w:rsid w:val="00F42247"/>
    <w:rsid w:val="00F448E2"/>
    <w:rsid w:val="00F4507C"/>
    <w:rsid w:val="00F52357"/>
    <w:rsid w:val="00F5322B"/>
    <w:rsid w:val="00F536B8"/>
    <w:rsid w:val="00F56AEB"/>
    <w:rsid w:val="00F610C2"/>
    <w:rsid w:val="00F6131B"/>
    <w:rsid w:val="00F61D17"/>
    <w:rsid w:val="00F67B2B"/>
    <w:rsid w:val="00F70323"/>
    <w:rsid w:val="00F734B8"/>
    <w:rsid w:val="00F73A1B"/>
    <w:rsid w:val="00F7451E"/>
    <w:rsid w:val="00F7724C"/>
    <w:rsid w:val="00F7729A"/>
    <w:rsid w:val="00F7786F"/>
    <w:rsid w:val="00F77D76"/>
    <w:rsid w:val="00F80B45"/>
    <w:rsid w:val="00F81DB9"/>
    <w:rsid w:val="00F862F2"/>
    <w:rsid w:val="00F86D94"/>
    <w:rsid w:val="00F9005F"/>
    <w:rsid w:val="00F910F0"/>
    <w:rsid w:val="00F94BD2"/>
    <w:rsid w:val="00F954B8"/>
    <w:rsid w:val="00FA0F29"/>
    <w:rsid w:val="00FA241B"/>
    <w:rsid w:val="00FA440F"/>
    <w:rsid w:val="00FB04E0"/>
    <w:rsid w:val="00FB0D47"/>
    <w:rsid w:val="00FB1CA8"/>
    <w:rsid w:val="00FB2007"/>
    <w:rsid w:val="00FB6148"/>
    <w:rsid w:val="00FB6A14"/>
    <w:rsid w:val="00FB795E"/>
    <w:rsid w:val="00FC144A"/>
    <w:rsid w:val="00FC36AD"/>
    <w:rsid w:val="00FC5406"/>
    <w:rsid w:val="00FD075D"/>
    <w:rsid w:val="00FD491E"/>
    <w:rsid w:val="00FE5F1D"/>
    <w:rsid w:val="00FE6719"/>
    <w:rsid w:val="00FF2385"/>
    <w:rsid w:val="00FF69EA"/>
    <w:rsid w:val="00FF6D0C"/>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paragraph" w:styleId="af2">
    <w:name w:val="Normal (Web)"/>
    <w:basedOn w:val="a"/>
    <w:uiPriority w:val="99"/>
    <w:unhideWhenUsed/>
    <w:rsid w:val="003E2855"/>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7F36E9"/>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7F36E9"/>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26324153">
      <w:bodyDiv w:val="1"/>
      <w:marLeft w:val="0"/>
      <w:marRight w:val="0"/>
      <w:marTop w:val="0"/>
      <w:marBottom w:val="0"/>
      <w:divBdr>
        <w:top w:val="none" w:sz="0" w:space="0" w:color="auto"/>
        <w:left w:val="none" w:sz="0" w:space="0" w:color="auto"/>
        <w:bottom w:val="none" w:sz="0" w:space="0" w:color="auto"/>
        <w:right w:val="none" w:sz="0" w:space="0" w:color="auto"/>
      </w:divBdr>
    </w:div>
    <w:div w:id="1091899354">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734087159">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5201</TotalTime>
  <Pages>4</Pages>
  <Words>1699</Words>
  <Characters>9687</Characters>
  <Application>Microsoft Office Word</Application>
  <DocSecurity>0</DocSecurity>
  <Lines>80</Lines>
  <Paragraphs>22</Paragraphs>
  <ScaleCrop>false</ScaleCrop>
  <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cp:lastModifiedBy>
  <cp:revision>854</cp:revision>
  <dcterms:created xsi:type="dcterms:W3CDTF">2021-01-15T00:45:00Z</dcterms:created>
  <dcterms:modified xsi:type="dcterms:W3CDTF">2023-02-17T01:17:00Z</dcterms:modified>
</cp:coreProperties>
</file>